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D7300" w14:textId="0BB8DB39" w:rsidR="005E034F" w:rsidRDefault="005E034F" w:rsidP="0015561C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>
        <w:rPr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101</w:t>
      </w:r>
      <w:r w:rsidR="0015561C">
        <w:rPr>
          <w:rFonts w:ascii="Arial" w:hAnsi="Arial" w:cs="Arial"/>
          <w:b/>
          <w:sz w:val="24"/>
          <w:szCs w:val="24"/>
          <w:lang w:val="en-GB"/>
        </w:rPr>
        <w:t>bis</w:t>
      </w:r>
      <w:r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>
        <w:rPr>
          <w:rFonts w:ascii="Arial" w:hAnsi="Arial" w:cs="Arial"/>
          <w:b/>
          <w:sz w:val="24"/>
          <w:szCs w:val="24"/>
          <w:lang w:val="en-GB"/>
        </w:rPr>
        <w:tab/>
        <w:t>R4-2</w:t>
      </w:r>
      <w:r w:rsidR="0015561C">
        <w:rPr>
          <w:rFonts w:ascii="Arial" w:hAnsi="Arial" w:cs="Arial"/>
          <w:b/>
          <w:sz w:val="24"/>
          <w:szCs w:val="24"/>
          <w:lang w:val="en-GB"/>
        </w:rPr>
        <w:t>20</w:t>
      </w:r>
      <w:r w:rsidR="00310440">
        <w:rPr>
          <w:rFonts w:ascii="Arial" w:hAnsi="Arial" w:cs="Arial"/>
          <w:b/>
          <w:sz w:val="24"/>
          <w:szCs w:val="24"/>
          <w:lang w:val="en-GB"/>
        </w:rPr>
        <w:t>1979</w:t>
      </w:r>
    </w:p>
    <w:p w14:paraId="6801B119" w14:textId="26266F07" w:rsidR="005E034F" w:rsidRPr="00D15BD4" w:rsidRDefault="005E034F" w:rsidP="005E034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15561C">
        <w:rPr>
          <w:rFonts w:ascii="Arial" w:eastAsia="SimSun" w:hAnsi="Arial"/>
          <w:b/>
          <w:sz w:val="24"/>
          <w:szCs w:val="24"/>
          <w:lang w:val="en-GB" w:eastAsia="zh-CN"/>
        </w:rPr>
        <w:t>January 17-25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, 202</w:t>
      </w:r>
      <w:r w:rsidR="0015561C">
        <w:rPr>
          <w:rFonts w:ascii="Arial" w:eastAsia="SimSun" w:hAnsi="Arial"/>
          <w:b/>
          <w:sz w:val="24"/>
          <w:szCs w:val="24"/>
          <w:lang w:val="en-GB" w:eastAsia="zh-CN"/>
        </w:rPr>
        <w:t>2</w:t>
      </w:r>
    </w:p>
    <w:p w14:paraId="14D63011" w14:textId="77777777" w:rsidR="00841BCD" w:rsidRPr="00D15BD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D15BD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15BD4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D15BD4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439B8857" w:rsidR="00841BCD" w:rsidRPr="002A10D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A10DE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A10DE">
        <w:rPr>
          <w:rFonts w:ascii="Arial" w:eastAsia="Calibri" w:hAnsi="Arial" w:cs="Arial"/>
          <w:b/>
          <w:bCs/>
          <w:sz w:val="24"/>
          <w:lang w:val="en-GB"/>
        </w:rPr>
        <w:tab/>
      </w:r>
      <w:r w:rsidR="00EE499F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6147B" w:rsidRPr="002A10DE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EE499F">
        <w:rPr>
          <w:rFonts w:ascii="Arial" w:eastAsia="Calibri" w:hAnsi="Arial" w:cs="Arial"/>
          <w:b/>
          <w:bCs/>
          <w:sz w:val="24"/>
          <w:lang w:val="en-GB"/>
        </w:rPr>
        <w:t xml:space="preserve">PBCH </w:t>
      </w:r>
      <w:r w:rsidR="00972380">
        <w:rPr>
          <w:rFonts w:ascii="Arial" w:eastAsia="Calibri" w:hAnsi="Arial" w:cs="Arial"/>
          <w:b/>
          <w:bCs/>
          <w:sz w:val="24"/>
          <w:lang w:val="en-GB"/>
        </w:rPr>
        <w:t>simulation assumptions</w:t>
      </w:r>
      <w:r w:rsidR="00F74EF8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proofErr w:type="spellStart"/>
      <w:r w:rsidR="00F74EF8">
        <w:rPr>
          <w:rFonts w:ascii="Arial" w:eastAsia="Calibri" w:hAnsi="Arial" w:cs="Arial"/>
          <w:b/>
          <w:bCs/>
          <w:sz w:val="24"/>
          <w:lang w:val="en-GB"/>
        </w:rPr>
        <w:t>RedCap</w:t>
      </w:r>
      <w:proofErr w:type="spellEnd"/>
    </w:p>
    <w:p w14:paraId="7C62E756" w14:textId="3BB085B4" w:rsidR="00841BCD" w:rsidRPr="002A10D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5561C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6147B"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50C6B"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>20.3</w:t>
      </w:r>
      <w:r w:rsidR="00A85993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10440">
        <w:rPr>
          <w:rFonts w:ascii="Arial" w:eastAsia="MS Mincho" w:hAnsi="Arial" w:cs="Arial"/>
          <w:b/>
          <w:bCs/>
          <w:sz w:val="24"/>
          <w:szCs w:val="20"/>
          <w:lang w:val="en-GB"/>
        </w:rPr>
        <w:t>1.1</w:t>
      </w:r>
    </w:p>
    <w:p w14:paraId="7951C47A" w14:textId="0CEE9EDE" w:rsidR="00841BCD" w:rsidRPr="002A10D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A10DE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A10DE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2A10DE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F74EF8" w:rsidRDefault="00841BCD" w:rsidP="00F74EF8">
      <w:pPr>
        <w:pStyle w:val="RAN4H1"/>
      </w:pPr>
      <w:r w:rsidRPr="00F74EF8">
        <w:t>Introduction</w:t>
      </w:r>
    </w:p>
    <w:p w14:paraId="71D27662" w14:textId="1BE826C1" w:rsidR="00225A28" w:rsidRDefault="00225A28" w:rsidP="00225A28">
      <w:pPr>
        <w:spacing w:before="60" w:after="12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At RAN4 #</w:t>
      </w:r>
      <w:r>
        <w:rPr>
          <w:rFonts w:eastAsia="Calibri" w:cs="Times New Roman"/>
          <w:color w:val="000000" w:themeColor="text1"/>
          <w:szCs w:val="20"/>
          <w:lang w:val="en-GB"/>
        </w:rPr>
        <w:t>10</w:t>
      </w:r>
      <w:r w:rsidR="00622E40">
        <w:rPr>
          <w:rFonts w:eastAsia="Calibri" w:cs="Times New Roman"/>
          <w:color w:val="000000" w:themeColor="text1"/>
          <w:szCs w:val="20"/>
          <w:lang w:val="en-GB"/>
        </w:rPr>
        <w:t>1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-e, the discussion on </w:t>
      </w:r>
      <w:r w:rsidRPr="00225A28">
        <w:rPr>
          <w:rFonts w:eastAsia="Calibri" w:cs="Times New Roman"/>
          <w:color w:val="000000" w:themeColor="text1"/>
          <w:szCs w:val="20"/>
          <w:lang w:val="en-GB"/>
        </w:rPr>
        <w:t xml:space="preserve">RRM </w:t>
      </w:r>
      <w:r w:rsidR="00A85B34">
        <w:rPr>
          <w:rFonts w:eastAsia="Calibri" w:cs="Times New Roman"/>
          <w:color w:val="000000" w:themeColor="text1"/>
          <w:szCs w:val="20"/>
          <w:lang w:val="en-GB"/>
        </w:rPr>
        <w:t xml:space="preserve">requirements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for the WI on </w:t>
      </w:r>
      <w:r w:rsidRPr="00D15BD4">
        <w:rPr>
          <w:lang w:val="en-GB"/>
        </w:rPr>
        <w:t xml:space="preserve">reduced capability NR (RedCap) </w:t>
      </w:r>
      <w:r>
        <w:rPr>
          <w:lang w:val="en-GB"/>
        </w:rPr>
        <w:t>devices [1] was continued [2]</w:t>
      </w:r>
      <w:r>
        <w:rPr>
          <w:rFonts w:eastAsia="Calibri" w:cs="Times New Roman"/>
          <w:color w:val="000000" w:themeColor="text1"/>
          <w:szCs w:val="20"/>
          <w:lang w:val="en-GB"/>
        </w:rPr>
        <w:t>. A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greements and open issues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on this matter 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>were captured in the WF [</w:t>
      </w:r>
      <w:r>
        <w:rPr>
          <w:rFonts w:eastAsia="Calibri" w:cs="Times New Roman"/>
          <w:color w:val="000000" w:themeColor="text1"/>
          <w:szCs w:val="20"/>
          <w:lang w:val="en-GB"/>
        </w:rPr>
        <w:t>3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]. </w:t>
      </w:r>
    </w:p>
    <w:p w14:paraId="342378AE" w14:textId="7AE58884" w:rsidR="00A85B34" w:rsidRPr="00A31E13" w:rsidRDefault="00A85B34" w:rsidP="00225A28">
      <w:pPr>
        <w:spacing w:before="60" w:after="12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The simulation assumptions for </w:t>
      </w:r>
      <w:proofErr w:type="spellStart"/>
      <w:r>
        <w:rPr>
          <w:rFonts w:eastAsia="Calibri" w:cs="Times New Roman"/>
          <w:color w:val="000000" w:themeColor="text1"/>
          <w:szCs w:val="20"/>
          <w:lang w:val="en-GB"/>
        </w:rPr>
        <w:t>RedCap</w:t>
      </w:r>
      <w:proofErr w:type="spellEnd"/>
      <w:r>
        <w:rPr>
          <w:rFonts w:eastAsia="Calibri" w:cs="Times New Roman"/>
          <w:color w:val="000000" w:themeColor="text1"/>
          <w:szCs w:val="20"/>
          <w:lang w:val="en-GB"/>
        </w:rPr>
        <w:t xml:space="preserve"> RRM were confirmed including those for PBCH detection based on 1 Rx reception [4] to evaluate the </w:t>
      </w:r>
      <w:r>
        <w:t>basic SI reading (PBCH acquisition) time and the DMRS time index reading time</w:t>
      </w:r>
      <w:r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2A0C1381" w14:textId="284E10FD" w:rsidR="00F74EF8" w:rsidRDefault="00A85B34" w:rsidP="00975264">
      <w:pPr>
        <w:spacing w:after="12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This paper raises a need for clarification of the PBCH detection </w:t>
      </w:r>
      <w:r w:rsidR="00F74EF8">
        <w:rPr>
          <w:rFonts w:eastAsia="Calibri" w:cs="Times New Roman"/>
          <w:color w:val="000000" w:themeColor="text1"/>
          <w:szCs w:val="20"/>
          <w:lang w:val="en-GB"/>
        </w:rPr>
        <w:t>method</w:t>
      </w:r>
      <w:r w:rsidR="00370436">
        <w:rPr>
          <w:rFonts w:eastAsia="Calibri" w:cs="Times New Roman"/>
          <w:color w:val="000000" w:themeColor="text1"/>
          <w:szCs w:val="20"/>
          <w:lang w:val="en-GB"/>
        </w:rPr>
        <w:t xml:space="preserve">, of the definitions for PBCH reading time and  DMRS time index reading time as well on the settings of PSS/SSS/PBCH sequence </w:t>
      </w:r>
      <w:r w:rsidR="00F74EF8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 w:rsidR="00370436">
        <w:rPr>
          <w:rFonts w:eastAsia="Calibri" w:cs="Times New Roman"/>
          <w:color w:val="000000" w:themeColor="text1"/>
          <w:szCs w:val="20"/>
          <w:lang w:val="en-GB"/>
        </w:rPr>
        <w:t xml:space="preserve">parameters </w:t>
      </w:r>
      <w:r w:rsidR="00F74EF8">
        <w:rPr>
          <w:rFonts w:eastAsia="Calibri" w:cs="Times New Roman"/>
          <w:color w:val="000000" w:themeColor="text1"/>
          <w:szCs w:val="20"/>
          <w:lang w:val="en-GB"/>
        </w:rPr>
        <w:t xml:space="preserve">as listed in [4]. </w:t>
      </w:r>
    </w:p>
    <w:p w14:paraId="2B5E101F" w14:textId="77777777" w:rsidR="00F74EF8" w:rsidRPr="00F74EF8" w:rsidRDefault="00F74EF8" w:rsidP="00370436">
      <w:pPr>
        <w:pStyle w:val="RAN4H1"/>
      </w:pPr>
      <w:r w:rsidRPr="00370436">
        <w:t>Discussion</w:t>
      </w:r>
    </w:p>
    <w:p w14:paraId="32146F29" w14:textId="1F7D47A7" w:rsidR="00225A28" w:rsidRDefault="00F74EF8" w:rsidP="00975264">
      <w:pPr>
        <w:spacing w:after="12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The simulation assumptions for PBCH detection based on 1 Rx listed in </w:t>
      </w:r>
      <w:r w:rsidR="00A85B34">
        <w:rPr>
          <w:rFonts w:eastAsia="Calibri" w:cs="Times New Roman"/>
          <w:color w:val="000000" w:themeColor="text1"/>
          <w:szCs w:val="20"/>
          <w:lang w:val="en-GB"/>
        </w:rPr>
        <w:t xml:space="preserve">Table 1 of [4] </w:t>
      </w:r>
      <w:r>
        <w:rPr>
          <w:rFonts w:eastAsia="Calibri" w:cs="Times New Roman"/>
          <w:color w:val="000000" w:themeColor="text1"/>
          <w:szCs w:val="20"/>
          <w:lang w:val="en-GB"/>
        </w:rPr>
        <w:t>are</w:t>
      </w:r>
      <w:r w:rsidR="00A85B34">
        <w:rPr>
          <w:rFonts w:eastAsia="Calibri" w:cs="Times New Roman"/>
          <w:color w:val="000000" w:themeColor="text1"/>
          <w:szCs w:val="20"/>
          <w:lang w:val="en-GB"/>
        </w:rPr>
        <w:t xml:space="preserve"> replicated below. </w:t>
      </w:r>
    </w:p>
    <w:p w14:paraId="3A4E1410" w14:textId="77777777" w:rsidR="00A85B34" w:rsidRDefault="00A85B34" w:rsidP="00A85B34">
      <w:pPr>
        <w:autoSpaceDN w:val="0"/>
        <w:spacing w:before="120" w:after="120"/>
        <w:jc w:val="center"/>
        <w:rPr>
          <w:rFonts w:eastAsia="MS Mincho"/>
          <w:b/>
        </w:rPr>
      </w:pPr>
      <w:r>
        <w:rPr>
          <w:rFonts w:eastAsia="MS Mincho"/>
          <w:b/>
        </w:rPr>
        <w:t>Table 1: Parameters for basic SI reading (PBCH acquisition)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654"/>
        <w:gridCol w:w="4245"/>
      </w:tblGrid>
      <w:tr w:rsidR="00A85B34" w14:paraId="0F0AA576" w14:textId="77777777" w:rsidTr="00A85B34">
        <w:trPr>
          <w:cantSplit/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648380" w14:textId="77777777" w:rsidR="00A85B34" w:rsidRDefault="00A85B34">
            <w:pPr>
              <w:keepNext/>
              <w:keepLines/>
              <w:autoSpaceDN w:val="0"/>
              <w:adjustRightInd w:val="0"/>
              <w:snapToGrid w:val="0"/>
              <w:spacing w:after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15AF9A" w14:textId="77777777" w:rsidR="00A85B34" w:rsidRDefault="00A85B34">
            <w:pPr>
              <w:keepNext/>
              <w:keepLines/>
              <w:autoSpaceDN w:val="0"/>
              <w:adjustRightInd w:val="0"/>
              <w:snapToGrid w:val="0"/>
              <w:spacing w:after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FE6236" w14:textId="77777777" w:rsidR="00A85B34" w:rsidRDefault="00A85B34">
            <w:pPr>
              <w:keepNext/>
              <w:keepLines/>
              <w:autoSpaceDN w:val="0"/>
              <w:adjustRightInd w:val="0"/>
              <w:snapToGrid w:val="0"/>
              <w:spacing w:after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Value</w:t>
            </w:r>
          </w:p>
        </w:tc>
      </w:tr>
      <w:tr w:rsidR="00A85B34" w14:paraId="43302942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4C4D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Carrier frequency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F4CC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133F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4GHz; 30GHz</w:t>
            </w:r>
          </w:p>
        </w:tc>
      </w:tr>
      <w:tr w:rsidR="00A85B34" w14:paraId="06C70DC7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ACDC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2C45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1D53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 xml:space="preserve">15 kHz; 30 kHz for </w:t>
            </w:r>
            <w:proofErr w:type="gramStart"/>
            <w:r>
              <w:t>4GHz;</w:t>
            </w:r>
            <w:proofErr w:type="gramEnd"/>
          </w:p>
          <w:p w14:paraId="75EFACDA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 xml:space="preserve">120 kHz; 240 kHz for 30GHz </w:t>
            </w:r>
          </w:p>
        </w:tc>
      </w:tr>
      <w:tr w:rsidR="00A85B34" w14:paraId="6001CBCD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3209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3339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F523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1</w:t>
            </w:r>
          </w:p>
          <w:p w14:paraId="21F21AFB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 xml:space="preserve">Assuming only 1Tx port is used </w:t>
            </w:r>
          </w:p>
        </w:tc>
      </w:tr>
      <w:tr w:rsidR="00A85B34" w14:paraId="615CDCB0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4F4A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Number of Rx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9F3B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49A4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1</w:t>
            </w:r>
          </w:p>
        </w:tc>
      </w:tr>
      <w:tr w:rsidR="00A85B34" w14:paraId="0B6B4C33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2A0C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</w:rPr>
            </w:pPr>
            <w:r>
              <w:t>CP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ED97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B4E3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Normal</w:t>
            </w:r>
          </w:p>
        </w:tc>
      </w:tr>
      <w:tr w:rsidR="00A85B34" w14:paraId="498E2F4A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EB03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rPr>
                <w:lang w:eastAsia="ja-JP"/>
              </w:rPr>
              <w:t>Number of transmitted SS block within a SS burst set period</w:t>
            </w:r>
            <w:r>
              <w:rPr>
                <w:vertAlign w:val="superscript"/>
              </w:rPr>
              <w:t xml:space="preserve"> </w:t>
            </w:r>
            <w:r>
              <w:t>(K)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AB8E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3BC7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 xml:space="preserve">1 </w:t>
            </w:r>
          </w:p>
        </w:tc>
      </w:tr>
      <w:tr w:rsidR="00A85B34" w14:paraId="768B3174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F63B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  <w:lang w:eastAsia="ja-JP"/>
              </w:rPr>
            </w:pPr>
            <w:r>
              <w:t>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3928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</w:rPr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99F6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lang w:eastAsia="zh-CN"/>
              </w:rPr>
            </w:pPr>
            <w:r>
              <w:t>20</w:t>
            </w:r>
          </w:p>
        </w:tc>
      </w:tr>
      <w:tr w:rsidR="00A85B34" w14:paraId="3CD0EC21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2D18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Frequency Offset relative to UE frequency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D898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281F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A85B34" w14:paraId="6EE7B415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70AD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RB Utilization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69A7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61D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100</w:t>
            </w:r>
          </w:p>
        </w:tc>
      </w:tr>
      <w:tr w:rsidR="00A85B34" w14:paraId="4371D857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89C2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rPr>
                <w:lang w:eastAsia="ja-JP"/>
              </w:rPr>
              <w:t>PBCH symbols within the SS block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A254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BF8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PSS-PBCH-SSS-PBCH</w:t>
            </w:r>
          </w:p>
        </w:tc>
      </w:tr>
      <w:tr w:rsidR="00A85B34" w14:paraId="7C375F25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51A2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Data and Control Power offset with respect to PSS and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727D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1FEC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A85B34" w14:paraId="45DF7C9A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1A68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 power offset with respect to PBCH-DMRS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ED4E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CE55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A85B34" w14:paraId="40AC7325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051A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PBCH-DMRS power offset with respect to PSS and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722A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62E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0</w:t>
            </w:r>
          </w:p>
        </w:tc>
      </w:tr>
      <w:tr w:rsidR="00A85B34" w14:paraId="242FB149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2384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PSS and SSS sequences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46F6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1434" w14:textId="77777777" w:rsidR="00A85B34" w:rsidRPr="001451FB" w:rsidRDefault="00A85B34">
            <w:pPr>
              <w:autoSpaceDN w:val="0"/>
              <w:adjustRightInd w:val="0"/>
              <w:spacing w:after="0"/>
              <w:ind w:right="72"/>
              <w:rPr>
                <w:highlight w:val="yellow"/>
                <w:lang w:eastAsia="zh-CN"/>
              </w:rPr>
            </w:pPr>
            <w:r w:rsidRPr="001451FB">
              <w:rPr>
                <w:highlight w:val="yellow"/>
              </w:rPr>
              <w:t>According to the RAN1 agreements</w:t>
            </w:r>
          </w:p>
        </w:tc>
      </w:tr>
      <w:tr w:rsidR="00A85B34" w14:paraId="4605FF4F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FF4E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PBCH-DMRS sequences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3F9C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lang w:eastAsia="zh-CN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0936" w14:textId="77777777" w:rsidR="00A85B34" w:rsidRPr="001451FB" w:rsidRDefault="00A85B34">
            <w:pPr>
              <w:autoSpaceDN w:val="0"/>
              <w:adjustRightInd w:val="0"/>
              <w:snapToGrid w:val="0"/>
              <w:spacing w:after="0"/>
              <w:rPr>
                <w:highlight w:val="yellow"/>
              </w:rPr>
            </w:pPr>
            <w:r w:rsidRPr="001451FB">
              <w:rPr>
                <w:highlight w:val="yellow"/>
              </w:rPr>
              <w:t>According to the RAN1 agreements</w:t>
            </w:r>
          </w:p>
        </w:tc>
      </w:tr>
      <w:tr w:rsidR="00A85B34" w14:paraId="3E078782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575B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PBCH-DMRS RE positions within the PBCH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4035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lang w:eastAsia="zh-CN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1EB9" w14:textId="77777777" w:rsidR="00A85B34" w:rsidRPr="001451FB" w:rsidRDefault="00A85B34">
            <w:pPr>
              <w:autoSpaceDN w:val="0"/>
              <w:adjustRightInd w:val="0"/>
              <w:snapToGrid w:val="0"/>
              <w:spacing w:after="0"/>
              <w:rPr>
                <w:highlight w:val="yellow"/>
              </w:rPr>
            </w:pPr>
            <w:r w:rsidRPr="001451FB">
              <w:rPr>
                <w:highlight w:val="yellow"/>
              </w:rPr>
              <w:t>According to the RAN1 agreements</w:t>
            </w:r>
          </w:p>
        </w:tc>
      </w:tr>
      <w:tr w:rsidR="00A85B34" w14:paraId="0CE453B7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5A12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 Channel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4832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6FF8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Polar code with 512 length and 24bit DCRC</w:t>
            </w:r>
          </w:p>
        </w:tc>
      </w:tr>
      <w:tr w:rsidR="00A85B34" w14:paraId="261543F4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460F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PBCH 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783B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2D8D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QPSK</w:t>
            </w:r>
          </w:p>
        </w:tc>
      </w:tr>
      <w:tr w:rsidR="00A85B34" w14:paraId="457B7F6D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B74B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 Payload (including the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6EF1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0452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56bit (CRC 24bit)</w:t>
            </w:r>
          </w:p>
        </w:tc>
      </w:tr>
      <w:tr w:rsidR="00A85B34" w14:paraId="525E2063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6F0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PBCH 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F39A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408D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-10: 0 dB, at least including -6dB, -8 dB</w:t>
            </w:r>
          </w:p>
        </w:tc>
      </w:tr>
      <w:tr w:rsidR="00A85B34" w14:paraId="358FD690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5487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MS Mincho"/>
              </w:rPr>
            </w:pPr>
            <w:r>
              <w:lastRenderedPageBreak/>
              <w:t xml:space="preserve">Propagation Condition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7B5D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5ABA" w14:textId="77777777" w:rsidR="00A85B34" w:rsidRDefault="00A85B34">
            <w:pPr>
              <w:pStyle w:val="TAL"/>
              <w:rPr>
                <w:lang w:val="en-US"/>
              </w:rPr>
            </w:pPr>
            <w:r>
              <w:rPr>
                <w:u w:val="single"/>
                <w:lang w:val="en-US"/>
              </w:rPr>
              <w:t>FR1:</w:t>
            </w:r>
          </w:p>
          <w:p w14:paraId="7B5A850D" w14:textId="77777777" w:rsidR="00A85B34" w:rsidRDefault="00A85B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  <w:p w14:paraId="5AAF3889" w14:textId="77777777" w:rsidR="00A85B34" w:rsidRDefault="00A85B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TDL-A 30ns</w:t>
            </w:r>
          </w:p>
          <w:p w14:paraId="0F18C081" w14:textId="77777777" w:rsidR="00A85B34" w:rsidRDefault="00A85B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TDL-B 100ns</w:t>
            </w:r>
          </w:p>
          <w:p w14:paraId="439DDB72" w14:textId="77777777" w:rsidR="00A85B34" w:rsidRDefault="00A85B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TDL-C 300ns</w:t>
            </w:r>
          </w:p>
          <w:p w14:paraId="19F8824D" w14:textId="77777777" w:rsidR="00A85B34" w:rsidRDefault="00A85B34">
            <w:pPr>
              <w:pStyle w:val="TAL"/>
              <w:rPr>
                <w:lang w:val="en-US"/>
              </w:rPr>
            </w:pPr>
          </w:p>
          <w:p w14:paraId="6DAB8E4D" w14:textId="77777777" w:rsidR="00A85B34" w:rsidRDefault="00A85B34">
            <w:pPr>
              <w:pStyle w:val="TAL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FR2:</w:t>
            </w:r>
          </w:p>
          <w:p w14:paraId="697F0101" w14:textId="77777777" w:rsidR="00A85B34" w:rsidRDefault="00A85B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  <w:p w14:paraId="485665E5" w14:textId="77777777" w:rsidR="00A85B34" w:rsidRDefault="00A85B34">
            <w:pPr>
              <w:adjustRightInd w:val="0"/>
              <w:snapToGrid w:val="0"/>
              <w:spacing w:after="0"/>
              <w:rPr>
                <w:lang w:val="en-GB"/>
              </w:rPr>
            </w:pPr>
            <w:r>
              <w:t>TDL-A 30ns</w:t>
            </w:r>
          </w:p>
        </w:tc>
      </w:tr>
      <w:tr w:rsidR="00A85B34" w14:paraId="096A541D" w14:textId="77777777" w:rsidTr="00A85B3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1A04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0522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E8F5" w14:textId="77777777" w:rsidR="00A85B34" w:rsidRDefault="00A85B34">
            <w:pPr>
              <w:pStyle w:val="TAL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FR1: 30 km/h</w:t>
            </w:r>
          </w:p>
          <w:p w14:paraId="1D70BF5F" w14:textId="77777777" w:rsidR="00A85B34" w:rsidRDefault="00A85B34">
            <w:pPr>
              <w:adjustRightInd w:val="0"/>
              <w:snapToGrid w:val="0"/>
              <w:spacing w:after="0"/>
              <w:rPr>
                <w:lang w:val="sv-SE"/>
              </w:rPr>
            </w:pPr>
            <w:r>
              <w:rPr>
                <w:u w:val="single"/>
                <w:lang w:val="sv-SE"/>
              </w:rPr>
              <w:t>FR2: 3 km/h</w:t>
            </w:r>
          </w:p>
        </w:tc>
      </w:tr>
      <w:tr w:rsidR="00A85B34" w14:paraId="111278C9" w14:textId="77777777" w:rsidTr="00AE791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A3A4" w14:textId="77777777" w:rsidR="00A85B34" w:rsidRDefault="00A85B34">
            <w:pPr>
              <w:autoSpaceDN w:val="0"/>
              <w:adjustRightInd w:val="0"/>
              <w:snapToGrid w:val="0"/>
              <w:spacing w:after="0"/>
              <w:rPr>
                <w:lang w:val="en-GB"/>
              </w:rPr>
            </w:pPr>
            <w:r w:rsidRPr="00AE7918">
              <w:rPr>
                <w:highlight w:val="yellow"/>
              </w:rPr>
              <w:t>Detection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B2E2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3596" w14:textId="77777777" w:rsidR="00A85B34" w:rsidRDefault="00A85B34">
            <w:pPr>
              <w:autoSpaceDN w:val="0"/>
              <w:adjustRightInd w:val="0"/>
              <w:snapToGrid w:val="0"/>
              <w:spacing w:after="0"/>
            </w:pPr>
            <w:r w:rsidRPr="00AE7918">
              <w:rPr>
                <w:highlight w:val="yellow"/>
              </w:rPr>
              <w:t>One shot detection (No combination for different PBCHs)</w:t>
            </w:r>
          </w:p>
        </w:tc>
      </w:tr>
      <w:tr w:rsidR="00A85B34" w14:paraId="6A4AF544" w14:textId="77777777" w:rsidTr="00A85B34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80D4" w14:textId="77777777" w:rsidR="00A85B34" w:rsidRDefault="00A85B34">
            <w:pPr>
              <w:keepNext/>
              <w:keepLines/>
              <w:autoSpaceDN w:val="0"/>
              <w:adjustRightInd w:val="0"/>
              <w:snapToGrid w:val="0"/>
              <w:spacing w:after="0"/>
              <w:ind w:left="851" w:hanging="851"/>
              <w:rPr>
                <w:rFonts w:eastAsia="MS Mincho"/>
                <w:lang w:eastAsia="x-none"/>
              </w:rPr>
            </w:pPr>
            <w:r>
              <w:rPr>
                <w:rFonts w:eastAsia="MS Mincho"/>
                <w:lang w:eastAsia="x-none"/>
              </w:rPr>
              <w:t>NOTE: the companies are encouraged to state channel model parameters together with the results, the parameters are to be further discussed and aligned</w:t>
            </w:r>
          </w:p>
        </w:tc>
      </w:tr>
    </w:tbl>
    <w:p w14:paraId="637B01C7" w14:textId="77777777" w:rsidR="00AE7918" w:rsidRDefault="00AE7918" w:rsidP="00AE7918">
      <w:pPr>
        <w:autoSpaceDN w:val="0"/>
        <w:adjustRightInd w:val="0"/>
        <w:spacing w:before="120" w:line="240" w:lineRule="auto"/>
        <w:ind w:right="74"/>
      </w:pPr>
      <w:r>
        <w:t>The performance metric [4] is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E7918" w14:paraId="417DCFCB" w14:textId="77777777" w:rsidTr="00AE7918">
        <w:tc>
          <w:tcPr>
            <w:tcW w:w="9617" w:type="dxa"/>
          </w:tcPr>
          <w:p w14:paraId="1173DC9E" w14:textId="77777777" w:rsidR="00AE7918" w:rsidRPr="00AE7918" w:rsidRDefault="00AE7918" w:rsidP="00AE7918">
            <w:pPr>
              <w:spacing w:before="120" w:after="120"/>
              <w:ind w:right="-23"/>
              <w:rPr>
                <w:rFonts w:eastAsia="Calibri" w:cs="Times New Roman"/>
                <w:szCs w:val="20"/>
              </w:rPr>
            </w:pPr>
            <w:r w:rsidRPr="00AE7918">
              <w:rPr>
                <w:rFonts w:eastAsia="Calibri" w:cs="Times New Roman"/>
                <w:szCs w:val="20"/>
              </w:rPr>
              <w:t xml:space="preserve">The proposed simulation assumptions are used to derive the basic SI reading (PBCH acquisition) time. </w:t>
            </w:r>
          </w:p>
          <w:p w14:paraId="24E346E2" w14:textId="77777777" w:rsidR="00AE7918" w:rsidRPr="00AE7918" w:rsidRDefault="00AE7918" w:rsidP="00AE7918">
            <w:pPr>
              <w:spacing w:before="120" w:after="120"/>
              <w:ind w:right="-23"/>
              <w:rPr>
                <w:rFonts w:eastAsia="Calibri" w:cs="Times New Roman"/>
                <w:szCs w:val="20"/>
              </w:rPr>
            </w:pPr>
            <w:r w:rsidRPr="00AE7918">
              <w:rPr>
                <w:rFonts w:eastAsia="Calibri" w:cs="Times New Roman"/>
                <w:szCs w:val="20"/>
              </w:rPr>
              <w:t>Case1: PBCH reading</w:t>
            </w:r>
          </w:p>
          <w:p w14:paraId="3E230965" w14:textId="77777777" w:rsidR="00AE7918" w:rsidRPr="00AE7918" w:rsidRDefault="00AE7918" w:rsidP="00AE7918">
            <w:pPr>
              <w:spacing w:before="120" w:after="120"/>
              <w:ind w:right="-23"/>
              <w:rPr>
                <w:rFonts w:eastAsia="Calibri" w:cs="Times New Roman"/>
                <w:szCs w:val="20"/>
              </w:rPr>
            </w:pPr>
            <w:r w:rsidRPr="00AE7918">
              <w:rPr>
                <w:rFonts w:eastAsia="Calibri" w:cs="Times New Roman"/>
                <w:szCs w:val="20"/>
                <w:highlight w:val="yellow"/>
              </w:rPr>
              <w:t>Basic SI reading time = the number of SS-blocks required for 99% to successfully decode the PBCH.</w:t>
            </w:r>
          </w:p>
          <w:p w14:paraId="612C317E" w14:textId="77777777" w:rsidR="00AE7918" w:rsidRPr="00AE7918" w:rsidRDefault="00AE7918" w:rsidP="00AE7918">
            <w:pPr>
              <w:spacing w:before="120" w:after="120"/>
              <w:ind w:right="-23"/>
              <w:rPr>
                <w:rFonts w:eastAsia="Calibri" w:cs="Times New Roman"/>
                <w:szCs w:val="20"/>
              </w:rPr>
            </w:pPr>
            <w:r w:rsidRPr="00AE7918">
              <w:rPr>
                <w:rFonts w:eastAsia="Calibri" w:cs="Times New Roman"/>
                <w:szCs w:val="20"/>
              </w:rPr>
              <w:t>Case2: PBCH-DMRS time index reading (Without decode PBCH data)</w:t>
            </w:r>
          </w:p>
          <w:p w14:paraId="00A47DE1" w14:textId="7773ABC0" w:rsidR="00AE7918" w:rsidRDefault="00AE7918" w:rsidP="00AE7918">
            <w:pPr>
              <w:spacing w:before="120" w:after="120"/>
              <w:ind w:right="-23"/>
              <w:rPr>
                <w:rFonts w:eastAsia="Calibri" w:cs="Times New Roman"/>
                <w:szCs w:val="20"/>
              </w:rPr>
            </w:pPr>
            <w:r w:rsidRPr="00AE7918">
              <w:rPr>
                <w:rFonts w:eastAsia="Calibri" w:cs="Times New Roman"/>
                <w:szCs w:val="20"/>
                <w:highlight w:val="yellow"/>
              </w:rPr>
              <w:t>DMRS time index reading time = the number of SS-blocks required for 99% to successfully reading DMRS time index.</w:t>
            </w:r>
          </w:p>
        </w:tc>
      </w:tr>
    </w:tbl>
    <w:p w14:paraId="599D5180" w14:textId="3968B835" w:rsidR="00F74EF8" w:rsidRPr="00F74EF8" w:rsidRDefault="00F74EF8" w:rsidP="00F74EF8">
      <w:pPr>
        <w:pStyle w:val="RAN4H2"/>
        <w:rPr>
          <w:rFonts w:eastAsia="Calibri"/>
        </w:rPr>
      </w:pPr>
      <w:r>
        <w:rPr>
          <w:rFonts w:eastAsia="Calibri"/>
        </w:rPr>
        <w:t>D</w:t>
      </w:r>
      <w:r w:rsidRPr="00F74EF8">
        <w:rPr>
          <w:rFonts w:eastAsia="Calibri"/>
        </w:rPr>
        <w:t>etection method</w:t>
      </w:r>
    </w:p>
    <w:p w14:paraId="340A0D0E" w14:textId="77777777" w:rsidR="000322D0" w:rsidRDefault="00F74EF8" w:rsidP="00F74EF8">
      <w:pPr>
        <w:spacing w:before="120" w:after="120" w:line="240" w:lineRule="auto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According to Table 1,</w:t>
      </w:r>
      <w:r w:rsidR="00A85B34">
        <w:rPr>
          <w:rFonts w:eastAsia="Calibri" w:cs="Times New Roman"/>
          <w:szCs w:val="20"/>
          <w:lang w:val="en-GB"/>
        </w:rPr>
        <w:t xml:space="preserve"> the detection method is described as </w:t>
      </w:r>
      <w:r>
        <w:rPr>
          <w:rFonts w:eastAsia="Calibri" w:cs="Times New Roman"/>
          <w:szCs w:val="20"/>
          <w:lang w:val="en-GB"/>
        </w:rPr>
        <w:t>“</w:t>
      </w:r>
      <w:r w:rsidR="00A85B34">
        <w:rPr>
          <w:rFonts w:eastAsia="Calibri" w:cs="Times New Roman"/>
          <w:szCs w:val="20"/>
          <w:lang w:val="en-GB"/>
        </w:rPr>
        <w:t>one shot detection without combination</w:t>
      </w:r>
      <w:r>
        <w:rPr>
          <w:rFonts w:eastAsia="Calibri" w:cs="Times New Roman"/>
          <w:szCs w:val="20"/>
          <w:lang w:val="en-GB"/>
        </w:rPr>
        <w:t xml:space="preserve"> for</w:t>
      </w:r>
      <w:r w:rsidR="00A85B34">
        <w:rPr>
          <w:rFonts w:eastAsia="Calibri" w:cs="Times New Roman"/>
          <w:szCs w:val="20"/>
          <w:lang w:val="en-GB"/>
        </w:rPr>
        <w:t xml:space="preserve"> different PBCH</w:t>
      </w:r>
      <w:r>
        <w:rPr>
          <w:rFonts w:eastAsia="Calibri" w:cs="Times New Roman"/>
          <w:szCs w:val="20"/>
          <w:lang w:val="en-GB"/>
        </w:rPr>
        <w:t>s”.</w:t>
      </w:r>
      <w:r w:rsidR="00A85B34">
        <w:rPr>
          <w:rFonts w:eastAsia="Calibri" w:cs="Times New Roman"/>
          <w:szCs w:val="20"/>
          <w:lang w:val="en-GB"/>
        </w:rPr>
        <w:t xml:space="preserve"> </w:t>
      </w:r>
    </w:p>
    <w:p w14:paraId="1E2D457F" w14:textId="1E39009D" w:rsidR="00AE7918" w:rsidRDefault="00AE7918" w:rsidP="00F74EF8">
      <w:pPr>
        <w:spacing w:before="120" w:after="120" w:line="240" w:lineRule="auto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our view, a more detailed description is needed here</w:t>
      </w:r>
      <w:r w:rsidR="000322D0">
        <w:rPr>
          <w:rFonts w:eastAsia="Calibri" w:cs="Times New Roman"/>
          <w:szCs w:val="20"/>
          <w:lang w:val="en-GB"/>
        </w:rPr>
        <w:t>:</w:t>
      </w:r>
    </w:p>
    <w:p w14:paraId="08FD8D04" w14:textId="77777777" w:rsidR="00A630BA" w:rsidRPr="00A630BA" w:rsidRDefault="00AE7918" w:rsidP="000322D0">
      <w:pPr>
        <w:pStyle w:val="ListParagraph"/>
        <w:numPr>
          <w:ilvl w:val="0"/>
          <w:numId w:val="29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rPr>
          <w:rFonts w:eastAsia="Calibri" w:cs="Times New Roman"/>
          <w:szCs w:val="20"/>
          <w:lang w:val="en-GB"/>
        </w:rPr>
        <w:t xml:space="preserve">Considering one shot detection, we assume that no soft combining between different PBCH </w:t>
      </w:r>
      <w:r w:rsidR="00A85B34" w:rsidRPr="00AE7918">
        <w:rPr>
          <w:rFonts w:eastAsia="Calibri" w:cs="Times New Roman"/>
          <w:szCs w:val="20"/>
          <w:lang w:val="en-GB"/>
        </w:rPr>
        <w:t>instances</w:t>
      </w:r>
      <w:r>
        <w:rPr>
          <w:rFonts w:eastAsia="Calibri" w:cs="Times New Roman"/>
          <w:szCs w:val="20"/>
          <w:lang w:val="en-GB"/>
        </w:rPr>
        <w:t xml:space="preserve"> is performed both for case 1 (PBCH reading) and case 2 (DMRS time index reading)</w:t>
      </w:r>
      <w:r w:rsidR="00A630BA">
        <w:rPr>
          <w:rFonts w:eastAsia="Calibri" w:cs="Times New Roman"/>
          <w:szCs w:val="20"/>
          <w:lang w:val="en-GB"/>
        </w:rPr>
        <w:t xml:space="preserve">. </w:t>
      </w:r>
    </w:p>
    <w:p w14:paraId="6639F5D4" w14:textId="13F397B9" w:rsidR="00992794" w:rsidRPr="00A630BA" w:rsidRDefault="00A630BA" w:rsidP="000322D0">
      <w:pPr>
        <w:pStyle w:val="ListParagraph"/>
        <w:numPr>
          <w:ilvl w:val="0"/>
          <w:numId w:val="29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rPr>
          <w:rFonts w:eastAsia="Calibri" w:cs="Times New Roman"/>
          <w:szCs w:val="20"/>
          <w:lang w:val="en-GB"/>
        </w:rPr>
        <w:t>We assume that a decoding attempt for case 1 and case 2 refers to a single PBCH instance only.</w:t>
      </w:r>
    </w:p>
    <w:p w14:paraId="03105240" w14:textId="3BB32C30" w:rsidR="00A630BA" w:rsidRPr="003A79A6" w:rsidRDefault="00A630BA" w:rsidP="000322D0">
      <w:pPr>
        <w:pStyle w:val="ListParagraph"/>
        <w:numPr>
          <w:ilvl w:val="0"/>
          <w:numId w:val="29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rPr>
          <w:rFonts w:eastAsia="Calibri" w:cs="Times New Roman"/>
          <w:szCs w:val="20"/>
          <w:lang w:val="en-GB"/>
        </w:rPr>
        <w:t xml:space="preserve">We further assume, that PBCH detection is performed with the side condition of </w:t>
      </w:r>
      <w:r w:rsidR="003A79A6">
        <w:rPr>
          <w:rFonts w:eastAsia="Calibri" w:cs="Times New Roman"/>
          <w:szCs w:val="20"/>
          <w:lang w:val="en-GB"/>
        </w:rPr>
        <w:t xml:space="preserve">a given false alarm rate, e.g. </w:t>
      </w:r>
      <w:r w:rsidR="003A79A6" w:rsidRPr="003A79A6">
        <w:rPr>
          <w:color w:val="000000" w:themeColor="text1"/>
          <w:lang w:val="en-GB"/>
        </w:rPr>
        <w:t>Pfa</w:t>
      </w:r>
      <w:r w:rsidR="003A79A6" w:rsidRPr="003A79A6">
        <w:rPr>
          <w:rFonts w:eastAsia="Calibri" w:cs="Times New Roman"/>
          <w:color w:val="000000" w:themeColor="text1"/>
          <w:szCs w:val="20"/>
          <w:lang w:val="en-GB"/>
        </w:rPr>
        <w:t xml:space="preserve"> = </w:t>
      </w:r>
      <w:r w:rsidRPr="003A79A6">
        <w:rPr>
          <w:rFonts w:eastAsia="Calibri" w:cs="Times New Roman"/>
          <w:color w:val="000000" w:themeColor="text1"/>
          <w:szCs w:val="20"/>
          <w:lang w:val="en-GB"/>
        </w:rPr>
        <w:t>1</w:t>
      </w:r>
      <w:r>
        <w:rPr>
          <w:rFonts w:eastAsia="Calibri" w:cs="Times New Roman"/>
          <w:szCs w:val="20"/>
          <w:lang w:val="en-GB"/>
        </w:rPr>
        <w:t xml:space="preserve">% </w:t>
      </w:r>
      <w:r w:rsidR="003A79A6">
        <w:rPr>
          <w:rFonts w:eastAsia="Calibri" w:cs="Times New Roman"/>
          <w:szCs w:val="20"/>
          <w:lang w:val="en-GB"/>
        </w:rPr>
        <w:t>.</w:t>
      </w:r>
    </w:p>
    <w:p w14:paraId="77C4A1B0" w14:textId="623BF935" w:rsidR="00D00C70" w:rsidRPr="00D00C70" w:rsidRDefault="003A79A6" w:rsidP="00D00C70">
      <w:pPr>
        <w:pStyle w:val="ListParagraph"/>
        <w:numPr>
          <w:ilvl w:val="0"/>
          <w:numId w:val="29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rPr>
          <w:rFonts w:eastAsia="Calibri" w:cs="Times New Roman"/>
          <w:szCs w:val="20"/>
          <w:lang w:val="en-GB"/>
        </w:rPr>
        <w:t xml:space="preserve">We further assume that no BLER performance </w:t>
      </w:r>
      <w:r w:rsidR="000322D0">
        <w:rPr>
          <w:rFonts w:eastAsia="Calibri" w:cs="Times New Roman"/>
          <w:szCs w:val="20"/>
          <w:lang w:val="en-GB"/>
        </w:rPr>
        <w:t>target is set</w:t>
      </w:r>
      <w:r>
        <w:rPr>
          <w:rFonts w:eastAsia="Calibri" w:cs="Times New Roman"/>
          <w:szCs w:val="20"/>
          <w:lang w:val="en-GB"/>
        </w:rPr>
        <w:t xml:space="preserve"> as side condition for PBCH detection</w:t>
      </w:r>
      <w:r w:rsidR="000322D0">
        <w:rPr>
          <w:rFonts w:eastAsia="Calibri" w:cs="Times New Roman"/>
          <w:szCs w:val="20"/>
          <w:lang w:val="en-GB"/>
        </w:rPr>
        <w:t>.</w:t>
      </w:r>
    </w:p>
    <w:p w14:paraId="13753EB6" w14:textId="4295BBB8" w:rsidR="00A630BA" w:rsidRPr="00D00C70" w:rsidRDefault="00D00C70" w:rsidP="00D00C70">
      <w:pPr>
        <w:pStyle w:val="RAN4proposal"/>
        <w:spacing w:before="120"/>
        <w:ind w:left="1134" w:hanging="1134"/>
        <w:jc w:val="both"/>
        <w:rPr>
          <w:color w:val="000000" w:themeColor="text1"/>
          <w:lang w:val="en-GB" w:eastAsia="ja-JP"/>
        </w:rPr>
      </w:pPr>
      <w:r w:rsidRPr="00D00C70">
        <w:rPr>
          <w:color w:val="000000" w:themeColor="text1"/>
          <w:lang w:val="en-GB"/>
        </w:rPr>
        <w:tab/>
        <w:t xml:space="preserve">Clarification of the detection method for PBCH reading and DMRS time index reading </w:t>
      </w:r>
      <w:r w:rsidR="00370436">
        <w:rPr>
          <w:color w:val="000000" w:themeColor="text1"/>
          <w:lang w:val="en-GB"/>
        </w:rPr>
        <w:t>in the PBCH simulation assumptions</w:t>
      </w:r>
      <w:r w:rsidR="00370436" w:rsidRPr="00370436">
        <w:rPr>
          <w:color w:val="000000" w:themeColor="text1"/>
          <w:lang w:val="en-GB"/>
        </w:rPr>
        <w:t xml:space="preserve"> </w:t>
      </w:r>
      <w:r w:rsidRPr="00D00C70">
        <w:rPr>
          <w:color w:val="000000" w:themeColor="text1"/>
          <w:lang w:val="en-GB"/>
        </w:rPr>
        <w:t xml:space="preserve">is required. </w:t>
      </w:r>
    </w:p>
    <w:p w14:paraId="5EDEA7FF" w14:textId="309ED04E" w:rsidR="00A630BA" w:rsidRPr="00F74EF8" w:rsidRDefault="00A630BA" w:rsidP="00A630BA">
      <w:pPr>
        <w:pStyle w:val="RAN4H2"/>
        <w:rPr>
          <w:rFonts w:eastAsia="Calibri"/>
        </w:rPr>
      </w:pPr>
      <w:r>
        <w:rPr>
          <w:rFonts w:eastAsia="Calibri"/>
        </w:rPr>
        <w:t>PBCH reading time</w:t>
      </w:r>
      <w:r w:rsidR="000322D0">
        <w:rPr>
          <w:rFonts w:eastAsia="Calibri"/>
        </w:rPr>
        <w:t xml:space="preserve"> and DMRS time index reading time</w:t>
      </w:r>
    </w:p>
    <w:p w14:paraId="23680531" w14:textId="77777777" w:rsidR="000322D0" w:rsidRDefault="000322D0" w:rsidP="00A630BA">
      <w:pPr>
        <w:spacing w:before="120" w:after="120" w:line="240" w:lineRule="auto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the above performance metrics, the PBCH reading time / DMRS </w:t>
      </w:r>
      <w:r w:rsidRPr="000322D0">
        <w:rPr>
          <w:rFonts w:eastAsia="Calibri" w:cs="Times New Roman"/>
          <w:szCs w:val="20"/>
          <w:lang w:val="en-GB"/>
        </w:rPr>
        <w:t xml:space="preserve">time index reading time </w:t>
      </w:r>
      <w:r>
        <w:rPr>
          <w:rFonts w:eastAsia="Calibri" w:cs="Times New Roman"/>
          <w:szCs w:val="20"/>
          <w:lang w:val="en-GB"/>
        </w:rPr>
        <w:t xml:space="preserve">are defined as the number of subsequent SS-blocks required for 99% successful decoding/reading attempts. </w:t>
      </w:r>
    </w:p>
    <w:p w14:paraId="689C0124" w14:textId="77777777" w:rsidR="000322D0" w:rsidRDefault="000322D0" w:rsidP="000322D0">
      <w:pPr>
        <w:spacing w:before="120" w:after="120" w:line="240" w:lineRule="auto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our view, a more detailed description is needed here:</w:t>
      </w:r>
    </w:p>
    <w:p w14:paraId="6184CE22" w14:textId="77777777" w:rsidR="00A80D0A" w:rsidRPr="00A80D0A" w:rsidRDefault="00A80D0A" w:rsidP="001451FB">
      <w:pPr>
        <w:pStyle w:val="ListParagraph"/>
        <w:numPr>
          <w:ilvl w:val="0"/>
          <w:numId w:val="30"/>
        </w:numPr>
        <w:spacing w:before="120" w:after="120" w:line="240" w:lineRule="auto"/>
        <w:ind w:left="714" w:right="-23" w:hanging="357"/>
        <w:contextualSpacing w:val="0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As</w:t>
      </w:r>
      <w:r w:rsidR="000322D0">
        <w:rPr>
          <w:rFonts w:eastAsia="Calibri" w:cs="Times New Roman"/>
          <w:szCs w:val="20"/>
          <w:lang w:val="en-GB"/>
        </w:rPr>
        <w:t xml:space="preserve"> SS/PBCH block</w:t>
      </w:r>
      <w:r>
        <w:rPr>
          <w:rFonts w:eastAsia="Calibri" w:cs="Times New Roman"/>
          <w:szCs w:val="20"/>
          <w:lang w:val="en-GB"/>
        </w:rPr>
        <w:t>s</w:t>
      </w:r>
      <w:r w:rsidR="000322D0">
        <w:rPr>
          <w:rFonts w:eastAsia="Calibri" w:cs="Times New Roman"/>
          <w:szCs w:val="20"/>
          <w:lang w:val="en-GB"/>
        </w:rPr>
        <w:t xml:space="preserve"> are separated by </w:t>
      </w:r>
      <w:r>
        <w:t xml:space="preserve">SS burst set periodicity of 20 </w:t>
      </w:r>
      <w:proofErr w:type="spellStart"/>
      <w:r>
        <w:t>ms</w:t>
      </w:r>
      <w:proofErr w:type="spellEnd"/>
      <w:r>
        <w:rPr>
          <w:rFonts w:eastAsia="Calibri" w:cs="Times New Roman"/>
          <w:szCs w:val="20"/>
        </w:rPr>
        <w:t xml:space="preserve">, this time interval needs to be multiplied with the number of subsequent attempts to achieve 99% successful PBCH decoding / DMRS time index reading. </w:t>
      </w:r>
    </w:p>
    <w:p w14:paraId="220CC13A" w14:textId="0ADFD5D2" w:rsidR="001451FB" w:rsidRDefault="00A80D0A" w:rsidP="001451FB">
      <w:pPr>
        <w:pStyle w:val="ListParagraph"/>
        <w:numPr>
          <w:ilvl w:val="0"/>
          <w:numId w:val="30"/>
        </w:numPr>
        <w:spacing w:before="120" w:after="120" w:line="240" w:lineRule="auto"/>
        <w:ind w:left="714" w:right="-23" w:hanging="357"/>
        <w:contextualSpacing w:val="0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However, the time to receive the first PBCH instance needs to be fixed as well. We refer to </w:t>
      </w:r>
      <w:r w:rsidR="001451FB">
        <w:rPr>
          <w:rFonts w:eastAsia="Calibri" w:cs="Times New Roman"/>
          <w:szCs w:val="20"/>
          <w:lang w:val="en-GB"/>
        </w:rPr>
        <w:t xml:space="preserve">PBCH </w:t>
      </w:r>
      <w:r>
        <w:rPr>
          <w:rFonts w:eastAsia="Calibri" w:cs="Times New Roman"/>
          <w:szCs w:val="20"/>
          <w:lang w:val="en-GB"/>
        </w:rPr>
        <w:t xml:space="preserve"> simulation </w:t>
      </w:r>
      <w:r w:rsidR="001451FB">
        <w:rPr>
          <w:rFonts w:eastAsia="Calibri" w:cs="Times New Roman"/>
          <w:szCs w:val="20"/>
          <w:lang w:val="en-GB"/>
        </w:rPr>
        <w:t xml:space="preserve">assumptions discussed at RAN4 </w:t>
      </w:r>
      <w:r w:rsidR="00580451" w:rsidRPr="00580451">
        <w:rPr>
          <w:rFonts w:eastAsia="Calibri" w:cs="Times New Roman"/>
          <w:szCs w:val="20"/>
          <w:lang w:val="en-GB"/>
        </w:rPr>
        <w:t xml:space="preserve">NR Ad-Hoc#3 </w:t>
      </w:r>
      <w:r w:rsidR="00580451">
        <w:rPr>
          <w:rFonts w:eastAsia="Calibri" w:cs="Times New Roman"/>
          <w:szCs w:val="20"/>
          <w:lang w:val="en-GB"/>
        </w:rPr>
        <w:t xml:space="preserve">(2017) </w:t>
      </w:r>
      <w:r w:rsidR="001451FB">
        <w:rPr>
          <w:rFonts w:eastAsia="Calibri" w:cs="Times New Roman"/>
          <w:szCs w:val="20"/>
          <w:lang w:val="en-GB"/>
        </w:rPr>
        <w:t>in [5]: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57"/>
      </w:tblGrid>
      <w:tr w:rsidR="001451FB" w14:paraId="3AADB6C0" w14:textId="77777777" w:rsidTr="001451FB">
        <w:tc>
          <w:tcPr>
            <w:tcW w:w="9617" w:type="dxa"/>
          </w:tcPr>
          <w:p w14:paraId="2078F885" w14:textId="77777777" w:rsidR="001451FB" w:rsidRPr="001451FB" w:rsidRDefault="001451FB" w:rsidP="00580451">
            <w:pPr>
              <w:spacing w:before="120" w:after="180"/>
              <w:ind w:left="357"/>
              <w:rPr>
                <w:rFonts w:eastAsia="SimSun" w:cs="Times New Roman"/>
                <w:szCs w:val="20"/>
                <w:lang w:eastAsia="zh-CN"/>
              </w:rPr>
            </w:pPr>
            <w:r w:rsidRPr="001451FB">
              <w:rPr>
                <w:rFonts w:eastAsia="SimSun" w:cs="Times New Roman"/>
                <w:szCs w:val="20"/>
                <w:lang w:eastAsia="zh-CN"/>
              </w:rPr>
              <w:t xml:space="preserve">It is important to note that, although multiple SS blocks can be configured within one single SS burst set periodicity, a blind UE may not assume hearing from another SS block until the next burst set. Thus we can define the mapping between worst PBCH acquisition time </w:t>
            </w:r>
            <w:r w:rsidRPr="001451FB">
              <w:rPr>
                <w:rFonts w:eastAsia="SimSun" w:cs="Times New Roman"/>
                <w:i/>
                <w:szCs w:val="20"/>
                <w:lang w:eastAsia="zh-CN"/>
              </w:rPr>
              <w:t>t</w:t>
            </w:r>
            <w:r w:rsidRPr="001451FB">
              <w:rPr>
                <w:rFonts w:eastAsia="SimSun" w:cs="Times New Roman"/>
                <w:szCs w:val="20"/>
                <w:lang w:eastAsia="zh-CN"/>
              </w:rPr>
              <w:t xml:space="preserve"> and expected number </w:t>
            </w:r>
            <w:r w:rsidRPr="001451FB">
              <w:rPr>
                <w:rFonts w:eastAsia="SimSun" w:cs="Times New Roman"/>
                <w:i/>
                <w:szCs w:val="20"/>
                <w:lang w:eastAsia="zh-CN"/>
              </w:rPr>
              <w:t>n</w:t>
            </w:r>
            <w:r w:rsidRPr="001451FB">
              <w:rPr>
                <w:rFonts w:eastAsia="SimSun" w:cs="Times New Roman"/>
                <w:szCs w:val="20"/>
                <w:lang w:eastAsia="zh-CN"/>
              </w:rPr>
              <w:t xml:space="preserve"> of needed PBCH </w:t>
            </w:r>
            <w:r w:rsidRPr="001451FB">
              <w:rPr>
                <w:rFonts w:eastAsia="SimSun" w:cs="Times New Roman"/>
                <w:szCs w:val="20"/>
                <w:lang w:eastAsia="zh-CN"/>
              </w:rPr>
              <w:lastRenderedPageBreak/>
              <w:t xml:space="preserve">acquisition attempts as </w:t>
            </w:r>
            <w:r w:rsidRPr="001451FB">
              <w:rPr>
                <w:rFonts w:eastAsia="MS Mincho"/>
                <w:position w:val="-14"/>
                <w:lang w:val="en-GB"/>
              </w:rPr>
              <w:object w:dxaOrig="1780" w:dyaOrig="400" w14:anchorId="60DAEC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4pt;height:20.4pt" o:ole="">
                  <v:imagedata r:id="rId8" o:title=""/>
                </v:shape>
                <o:OLEObject Type="Embed" ProgID="Equation.DSMT4" ShapeID="_x0000_i1025" DrawAspect="Content" ObjectID="_1703361685" r:id="rId9"/>
              </w:object>
            </w:r>
            <w:r w:rsidRPr="001451FB">
              <w:rPr>
                <w:rFonts w:eastAsia="MS Mincho" w:cs="Times New Roman"/>
                <w:szCs w:val="20"/>
                <w:lang w:val="en-GB"/>
              </w:rPr>
              <w:t xml:space="preserve">, in which </w:t>
            </w:r>
            <w:r w:rsidRPr="001451FB">
              <w:rPr>
                <w:rFonts w:eastAsia="MS Mincho"/>
                <w:position w:val="-12"/>
                <w:lang w:val="en-GB"/>
              </w:rPr>
              <w:object w:dxaOrig="240" w:dyaOrig="360" w14:anchorId="49A6F765">
                <v:shape id="_x0000_i1026" type="#_x0000_t75" style="width:12pt;height:18pt" o:ole="">
                  <v:imagedata r:id="rId10" o:title=""/>
                </v:shape>
                <o:OLEObject Type="Embed" ProgID="Equation.DSMT4" ShapeID="_x0000_i1026" DrawAspect="Content" ObjectID="_1703361686" r:id="rId11"/>
              </w:object>
            </w:r>
            <w:r w:rsidRPr="001451FB">
              <w:rPr>
                <w:rFonts w:eastAsia="MS Mincho" w:cs="Times New Roman"/>
                <w:szCs w:val="20"/>
                <w:lang w:val="en-GB"/>
              </w:rPr>
              <w:t xml:space="preserve"> stands for the time spent until the first PBCH is acquired and </w:t>
            </w:r>
            <w:r w:rsidRPr="001451FB">
              <w:rPr>
                <w:rFonts w:eastAsia="MS Mincho"/>
                <w:position w:val="-14"/>
                <w:lang w:val="en-GB"/>
              </w:rPr>
              <w:object w:dxaOrig="279" w:dyaOrig="380" w14:anchorId="256DBFD9">
                <v:shape id="_x0000_i1027" type="#_x0000_t75" style="width:14.4pt;height:18.6pt" o:ole="">
                  <v:imagedata r:id="rId12" o:title=""/>
                </v:shape>
                <o:OLEObject Type="Embed" ProgID="Equation.DSMT4" ShapeID="_x0000_i1027" DrawAspect="Content" ObjectID="_1703361687" r:id="rId13"/>
              </w:object>
            </w:r>
            <w:r w:rsidRPr="001451FB">
              <w:rPr>
                <w:rFonts w:eastAsia="MS Mincho" w:cs="Times New Roman"/>
                <w:szCs w:val="20"/>
                <w:lang w:val="en-GB"/>
              </w:rPr>
              <w:t xml:space="preserve"> stands for SS burst set periodicity. </w:t>
            </w:r>
          </w:p>
          <w:p w14:paraId="5BE2D7C3" w14:textId="421EF439" w:rsidR="001451FB" w:rsidRPr="001451FB" w:rsidRDefault="001451FB" w:rsidP="001451FB">
            <w:pPr>
              <w:pStyle w:val="ListParagraph"/>
              <w:keepNext/>
              <w:numPr>
                <w:ilvl w:val="0"/>
                <w:numId w:val="30"/>
              </w:numPr>
              <w:spacing w:after="180"/>
              <w:jc w:val="center"/>
              <w:rPr>
                <w:rFonts w:eastAsia="MS Mincho" w:cs="Times New Roman"/>
                <w:szCs w:val="20"/>
                <w:lang w:val="en-GB"/>
              </w:rPr>
            </w:pPr>
            <w:r w:rsidRPr="001451FB">
              <w:rPr>
                <w:noProof/>
                <w:lang w:eastAsia="zh-CN"/>
              </w:rPr>
              <w:drawing>
                <wp:inline distT="0" distB="0" distL="0" distR="0" wp14:anchorId="4499F1B8" wp14:editId="0BDD414E">
                  <wp:extent cx="3830320" cy="719455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32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99E9DD" w14:textId="287C3EB0" w:rsidR="001451FB" w:rsidRPr="001451FB" w:rsidRDefault="001451FB" w:rsidP="001451FB">
            <w:pPr>
              <w:spacing w:before="120" w:after="120"/>
              <w:ind w:right="-23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 w:rsidRPr="001451FB">
              <w:rPr>
                <w:rFonts w:eastAsia="MS Mincho" w:cs="Times New Roman"/>
                <w:b/>
                <w:bCs/>
                <w:szCs w:val="20"/>
                <w:lang w:val="en-GB"/>
              </w:rPr>
              <w:t xml:space="preserve">Figure </w:t>
            </w:r>
            <w:r w:rsidRPr="001451FB">
              <w:rPr>
                <w:rFonts w:eastAsia="MS Mincho" w:cs="Times New Roman"/>
                <w:b/>
                <w:bCs/>
                <w:szCs w:val="20"/>
                <w:lang w:val="en-GB"/>
              </w:rPr>
              <w:fldChar w:fldCharType="begin"/>
            </w:r>
            <w:r w:rsidRPr="001451FB">
              <w:rPr>
                <w:rFonts w:eastAsia="MS Mincho" w:cs="Times New Roman"/>
                <w:b/>
                <w:bCs/>
                <w:szCs w:val="20"/>
                <w:lang w:val="en-GB"/>
              </w:rPr>
              <w:instrText xml:space="preserve"> SEQ Figure \* ARABIC </w:instrText>
            </w:r>
            <w:r w:rsidRPr="001451FB">
              <w:rPr>
                <w:rFonts w:eastAsia="MS Mincho" w:cs="Times New Roman"/>
                <w:b/>
                <w:bCs/>
                <w:szCs w:val="20"/>
                <w:lang w:val="en-GB"/>
              </w:rPr>
              <w:fldChar w:fldCharType="separate"/>
            </w:r>
            <w:r w:rsidRPr="001451FB">
              <w:rPr>
                <w:rFonts w:eastAsia="MS Mincho" w:cs="Times New Roman"/>
                <w:b/>
                <w:bCs/>
                <w:noProof/>
                <w:szCs w:val="20"/>
                <w:lang w:val="en-GB"/>
              </w:rPr>
              <w:t>1</w:t>
            </w:r>
            <w:r w:rsidRPr="001451FB">
              <w:rPr>
                <w:rFonts w:eastAsia="MS Mincho" w:cs="Times New Roman"/>
                <w:b/>
                <w:bCs/>
                <w:szCs w:val="20"/>
                <w:lang w:val="en-GB"/>
              </w:rPr>
              <w:fldChar w:fldCharType="end"/>
            </w:r>
            <w:r w:rsidRPr="001451FB">
              <w:rPr>
                <w:rFonts w:eastAsia="MS Mincho" w:cs="Times New Roman"/>
                <w:b/>
                <w:bCs/>
                <w:szCs w:val="20"/>
                <w:lang w:val="en-GB"/>
              </w:rPr>
              <w:t xml:space="preserve"> PBCH reading time</w:t>
            </w:r>
          </w:p>
        </w:tc>
      </w:tr>
    </w:tbl>
    <w:p w14:paraId="36E442B7" w14:textId="77777777" w:rsidR="00580451" w:rsidRDefault="00580451" w:rsidP="00D00C70">
      <w:pPr>
        <w:pStyle w:val="ListParagraph"/>
        <w:numPr>
          <w:ilvl w:val="0"/>
          <w:numId w:val="30"/>
        </w:numPr>
        <w:spacing w:before="240" w:after="120" w:line="240" w:lineRule="auto"/>
        <w:ind w:left="714" w:right="-23" w:hanging="357"/>
        <w:contextualSpacing w:val="0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lastRenderedPageBreak/>
        <w:t xml:space="preserve">The time to receive the first PBCH instance </w:t>
      </w:r>
      <w:r w:rsidRPr="00580451">
        <w:rPr>
          <w:rFonts w:eastAsia="Calibri" w:cs="Times New Roman"/>
          <w:i/>
          <w:iCs/>
          <w:szCs w:val="20"/>
          <w:lang w:val="en-GB"/>
        </w:rPr>
        <w:t>Tr</w:t>
      </w:r>
      <w:r>
        <w:rPr>
          <w:rFonts w:eastAsia="Calibri" w:cs="Times New Roman"/>
          <w:szCs w:val="20"/>
          <w:lang w:val="en-GB"/>
        </w:rPr>
        <w:t xml:space="preserve"> is ambiguous. Since PBCH may be transmitted in the worst case in the last slot, we assume this time to be 5 </w:t>
      </w:r>
      <w:proofErr w:type="spellStart"/>
      <w:r>
        <w:rPr>
          <w:rFonts w:eastAsia="Calibri" w:cs="Times New Roman"/>
          <w:szCs w:val="20"/>
          <w:lang w:val="en-GB"/>
        </w:rPr>
        <w:t>ms</w:t>
      </w:r>
      <w:proofErr w:type="spellEnd"/>
      <w:r>
        <w:rPr>
          <w:rFonts w:eastAsia="Calibri" w:cs="Times New Roman"/>
          <w:szCs w:val="20"/>
          <w:lang w:val="en-GB"/>
        </w:rPr>
        <w:t xml:space="preserve"> (as listed in [5]. </w:t>
      </w:r>
    </w:p>
    <w:p w14:paraId="1C7A9D08" w14:textId="5A0CB2EF" w:rsidR="00580451" w:rsidRDefault="00580451" w:rsidP="00580451">
      <w:pPr>
        <w:pStyle w:val="ListParagraph"/>
        <w:numPr>
          <w:ilvl w:val="0"/>
          <w:numId w:val="30"/>
        </w:numPr>
        <w:spacing w:before="120" w:after="120" w:line="240" w:lineRule="auto"/>
        <w:ind w:left="714" w:right="-23" w:hanging="357"/>
        <w:contextualSpacing w:val="0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Thus, the PBCH reading time / DMRS time index reading time will be: </w:t>
      </w:r>
    </w:p>
    <w:p w14:paraId="50BA552D" w14:textId="1DCE9828" w:rsidR="00580451" w:rsidRDefault="00580451" w:rsidP="00580451">
      <w:pPr>
        <w:pStyle w:val="ListParagraph"/>
        <w:spacing w:before="120" w:after="120" w:line="240" w:lineRule="auto"/>
        <w:ind w:right="-23"/>
        <w:jc w:val="center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 </w:t>
      </w:r>
      <w:r w:rsidRPr="00580451">
        <w:rPr>
          <w:rFonts w:eastAsia="Calibri" w:cs="Times New Roman"/>
          <w:szCs w:val="20"/>
          <w:lang w:val="en-GB"/>
        </w:rPr>
        <w:t xml:space="preserve">= 5 </w:t>
      </w:r>
      <w:proofErr w:type="spellStart"/>
      <w:r w:rsidRPr="00580451">
        <w:rPr>
          <w:rFonts w:eastAsia="Calibri" w:cs="Times New Roman"/>
          <w:szCs w:val="20"/>
          <w:lang w:val="en-GB"/>
        </w:rPr>
        <w:t>ms</w:t>
      </w:r>
      <w:proofErr w:type="spellEnd"/>
      <w:r w:rsidRPr="00580451">
        <w:rPr>
          <w:rFonts w:eastAsia="Calibri" w:cs="Times New Roman"/>
          <w:szCs w:val="20"/>
          <w:lang w:val="en-GB"/>
        </w:rPr>
        <w:t xml:space="preserve"> + n (99%) * 20 </w:t>
      </w:r>
      <w:proofErr w:type="spellStart"/>
      <w:r w:rsidRPr="00580451">
        <w:rPr>
          <w:rFonts w:eastAsia="Calibri" w:cs="Times New Roman"/>
          <w:szCs w:val="20"/>
          <w:lang w:val="en-GB"/>
        </w:rPr>
        <w:t>ms</w:t>
      </w:r>
      <w:proofErr w:type="spellEnd"/>
      <w:r w:rsidRPr="00580451">
        <w:rPr>
          <w:rFonts w:eastAsia="Calibri" w:cs="Times New Roman"/>
          <w:szCs w:val="20"/>
          <w:lang w:val="en-GB"/>
        </w:rPr>
        <w:t>.</w:t>
      </w:r>
    </w:p>
    <w:p w14:paraId="1EDFD75A" w14:textId="15824B76" w:rsidR="00A630BA" w:rsidRPr="00D00C70" w:rsidRDefault="00D00C70" w:rsidP="00D00C70">
      <w:pPr>
        <w:pStyle w:val="RAN4proposal"/>
        <w:spacing w:before="120"/>
        <w:ind w:left="1134" w:hanging="1134"/>
        <w:jc w:val="both"/>
        <w:rPr>
          <w:color w:val="000000" w:themeColor="text1"/>
          <w:lang w:val="en-GB" w:eastAsia="ja-JP"/>
        </w:rPr>
      </w:pPr>
      <w:r w:rsidRPr="00D00C70">
        <w:rPr>
          <w:color w:val="000000" w:themeColor="text1"/>
          <w:lang w:val="en-GB"/>
        </w:rPr>
        <w:tab/>
        <w:t>Clarification of the</w:t>
      </w:r>
      <w:r>
        <w:rPr>
          <w:color w:val="000000" w:themeColor="text1"/>
          <w:lang w:val="en-GB"/>
        </w:rPr>
        <w:t xml:space="preserve"> definition for </w:t>
      </w:r>
      <w:r w:rsidRPr="00D00C70">
        <w:rPr>
          <w:color w:val="000000" w:themeColor="text1"/>
          <w:lang w:val="en-GB"/>
        </w:rPr>
        <w:t xml:space="preserve">PBCH reading </w:t>
      </w:r>
      <w:r>
        <w:rPr>
          <w:color w:val="000000" w:themeColor="text1"/>
          <w:lang w:val="en-GB"/>
        </w:rPr>
        <w:t xml:space="preserve">time </w:t>
      </w:r>
      <w:r w:rsidRPr="00D00C70">
        <w:rPr>
          <w:color w:val="000000" w:themeColor="text1"/>
          <w:lang w:val="en-GB"/>
        </w:rPr>
        <w:t xml:space="preserve">and DMRS time index reading </w:t>
      </w:r>
      <w:r>
        <w:rPr>
          <w:color w:val="000000" w:themeColor="text1"/>
          <w:lang w:val="en-GB"/>
        </w:rPr>
        <w:t xml:space="preserve">time </w:t>
      </w:r>
      <w:r w:rsidR="00370436">
        <w:rPr>
          <w:color w:val="000000" w:themeColor="text1"/>
          <w:lang w:val="en-GB"/>
        </w:rPr>
        <w:t>in the PBCH simulation assumptions</w:t>
      </w:r>
      <w:r w:rsidR="00370436" w:rsidRPr="00370436">
        <w:rPr>
          <w:color w:val="000000" w:themeColor="text1"/>
          <w:lang w:val="en-GB"/>
        </w:rPr>
        <w:t xml:space="preserve"> </w:t>
      </w:r>
      <w:r w:rsidRPr="00D00C70">
        <w:rPr>
          <w:color w:val="000000" w:themeColor="text1"/>
          <w:lang w:val="en-GB"/>
        </w:rPr>
        <w:t xml:space="preserve">is required. </w:t>
      </w:r>
    </w:p>
    <w:p w14:paraId="39AF1E6D" w14:textId="718752C0" w:rsidR="00580451" w:rsidRPr="00F74EF8" w:rsidRDefault="00D00C70" w:rsidP="00580451">
      <w:pPr>
        <w:pStyle w:val="RAN4H2"/>
        <w:rPr>
          <w:rFonts w:eastAsia="Calibri"/>
        </w:rPr>
      </w:pPr>
      <w:r>
        <w:rPr>
          <w:rFonts w:eastAsia="Calibri"/>
        </w:rPr>
        <w:t xml:space="preserve">Other comments </w:t>
      </w:r>
    </w:p>
    <w:p w14:paraId="1C082465" w14:textId="50C9D975" w:rsidR="00D00C70" w:rsidRPr="00D00C70" w:rsidRDefault="00D00C70" w:rsidP="00D00C70">
      <w:pPr>
        <w:spacing w:before="120" w:after="120" w:line="240" w:lineRule="auto"/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  <w:lang w:val="en-GB"/>
        </w:rPr>
        <w:t xml:space="preserve">According to Table 1, following parameters should be selected </w:t>
      </w:r>
      <w:r w:rsidR="00284E13">
        <w:rPr>
          <w:rFonts w:eastAsia="Calibri" w:cs="Times New Roman"/>
          <w:szCs w:val="20"/>
          <w:lang w:val="en-GB"/>
        </w:rPr>
        <w:t>“a</w:t>
      </w:r>
      <w:r>
        <w:rPr>
          <w:rFonts w:eastAsia="Calibri" w:cs="Times New Roman"/>
          <w:szCs w:val="20"/>
          <w:lang w:val="en-GB"/>
        </w:rPr>
        <w:t xml:space="preserve">ccording </w:t>
      </w:r>
      <w:r w:rsidR="00284E13">
        <w:rPr>
          <w:rFonts w:eastAsia="Calibri" w:cs="Times New Roman"/>
          <w:szCs w:val="20"/>
          <w:lang w:val="en-GB"/>
        </w:rPr>
        <w:t xml:space="preserve">to the </w:t>
      </w:r>
      <w:r>
        <w:rPr>
          <w:rFonts w:eastAsia="Calibri" w:cs="Times New Roman"/>
          <w:szCs w:val="20"/>
          <w:lang w:val="en-GB"/>
        </w:rPr>
        <w:t>RAN1 agreements</w:t>
      </w:r>
      <w:r w:rsidR="00284E13">
        <w:rPr>
          <w:rFonts w:eastAsia="Calibri" w:cs="Times New Roman"/>
          <w:szCs w:val="20"/>
          <w:lang w:val="en-GB"/>
        </w:rPr>
        <w:t>”</w:t>
      </w:r>
      <w:r>
        <w:rPr>
          <w:rFonts w:eastAsia="Calibri" w:cs="Times New Roman"/>
          <w:szCs w:val="20"/>
          <w:lang w:val="en-GB"/>
        </w:rPr>
        <w:t>:</w:t>
      </w:r>
      <w:r w:rsidRPr="00D00C70">
        <w:rPr>
          <w:rFonts w:eastAsia="Calibri" w:cs="Times New Roman"/>
          <w:szCs w:val="20"/>
        </w:rPr>
        <w:t xml:space="preserve"> </w:t>
      </w:r>
    </w:p>
    <w:p w14:paraId="5C526D60" w14:textId="0B0F20DB" w:rsidR="00A630BA" w:rsidRPr="00D00C70" w:rsidRDefault="00D00C70" w:rsidP="00D00C70">
      <w:pPr>
        <w:pStyle w:val="ListParagraph"/>
        <w:numPr>
          <w:ilvl w:val="0"/>
          <w:numId w:val="31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t>PSS and SSS sequences</w:t>
      </w:r>
    </w:p>
    <w:p w14:paraId="5E6C1DB1" w14:textId="2D9597C2" w:rsidR="00D00C70" w:rsidRPr="00D00C70" w:rsidRDefault="00D00C70" w:rsidP="00D00C70">
      <w:pPr>
        <w:pStyle w:val="ListParagraph"/>
        <w:numPr>
          <w:ilvl w:val="0"/>
          <w:numId w:val="31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t>PBCH-DMRS sequences</w:t>
      </w:r>
    </w:p>
    <w:p w14:paraId="5EEBA765" w14:textId="1181B732" w:rsidR="00D00C70" w:rsidRPr="00D00C70" w:rsidRDefault="00D00C70" w:rsidP="00D00C70">
      <w:pPr>
        <w:pStyle w:val="ListParagraph"/>
        <w:numPr>
          <w:ilvl w:val="0"/>
          <w:numId w:val="31"/>
        </w:numPr>
        <w:spacing w:before="120" w:after="120" w:line="240" w:lineRule="auto"/>
        <w:ind w:left="714" w:right="-23" w:hanging="357"/>
        <w:contextualSpacing w:val="0"/>
        <w:rPr>
          <w:noProof/>
          <w:color w:val="000000" w:themeColor="text1"/>
          <w:lang w:val="en-GB" w:eastAsia="en-GB"/>
        </w:rPr>
      </w:pPr>
      <w:r>
        <w:t>PBCH-DMRS RE positions within the PBCH resource</w:t>
      </w:r>
    </w:p>
    <w:p w14:paraId="00857D99" w14:textId="0CAF4150" w:rsidR="002A5D28" w:rsidRPr="00D00C70" w:rsidRDefault="00D00C70" w:rsidP="00417C09">
      <w:pPr>
        <w:jc w:val="both"/>
        <w:rPr>
          <w:noProof/>
          <w:color w:val="000000" w:themeColor="text1"/>
          <w:lang w:val="en-GB" w:eastAsia="en-GB"/>
        </w:rPr>
      </w:pPr>
      <w:r w:rsidRPr="00D00C70">
        <w:rPr>
          <w:noProof/>
          <w:color w:val="000000" w:themeColor="text1"/>
          <w:lang w:val="en-GB" w:eastAsia="en-GB"/>
        </w:rPr>
        <w:t xml:space="preserve">The parameter setting is unclear and needs clarificatiom. Either a reference to RAN1 agreements should be provided or the parameters should be explicitely specified. </w:t>
      </w:r>
    </w:p>
    <w:p w14:paraId="3A2BC003" w14:textId="4098FC0E" w:rsidR="00D00C70" w:rsidRPr="00D00C70" w:rsidRDefault="00157D78" w:rsidP="00D00C70">
      <w:pPr>
        <w:pStyle w:val="RAN4proposal"/>
        <w:spacing w:before="120"/>
        <w:ind w:left="1134" w:hanging="1134"/>
        <w:jc w:val="both"/>
        <w:rPr>
          <w:lang w:val="en-GB" w:eastAsia="ja-JP"/>
        </w:rPr>
      </w:pPr>
      <w:r w:rsidRPr="00157D78">
        <w:rPr>
          <w:color w:val="FF0000"/>
          <w:lang w:val="en-GB"/>
        </w:rPr>
        <w:tab/>
      </w:r>
      <w:r w:rsidR="00D00C70" w:rsidRPr="00D00C70">
        <w:rPr>
          <w:color w:val="000000" w:themeColor="text1"/>
          <w:lang w:val="en-GB"/>
        </w:rPr>
        <w:t>Clarification of the</w:t>
      </w:r>
      <w:r w:rsidR="00D00C70">
        <w:rPr>
          <w:color w:val="000000" w:themeColor="text1"/>
          <w:lang w:val="en-GB"/>
        </w:rPr>
        <w:t xml:space="preserve"> setting</w:t>
      </w:r>
      <w:r w:rsidR="00370436">
        <w:rPr>
          <w:color w:val="000000" w:themeColor="text1"/>
          <w:lang w:val="en-GB"/>
        </w:rPr>
        <w:t>s</w:t>
      </w:r>
      <w:r w:rsidR="00D00C70">
        <w:rPr>
          <w:color w:val="000000" w:themeColor="text1"/>
          <w:lang w:val="en-GB"/>
        </w:rPr>
        <w:t xml:space="preserve"> for </w:t>
      </w:r>
      <w:r w:rsidR="00D00C70" w:rsidRPr="00D00C70">
        <w:rPr>
          <w:color w:val="000000" w:themeColor="text1"/>
          <w:lang w:val="en-GB"/>
        </w:rPr>
        <w:t>PSS and SSS sequences</w:t>
      </w:r>
      <w:r w:rsidR="00D00C70">
        <w:rPr>
          <w:lang w:val="en-GB" w:eastAsia="ja-JP"/>
        </w:rPr>
        <w:t xml:space="preserve">, </w:t>
      </w:r>
      <w:r w:rsidR="00D00C70" w:rsidRPr="00D00C70">
        <w:rPr>
          <w:color w:val="000000" w:themeColor="text1"/>
          <w:lang w:val="en-GB"/>
        </w:rPr>
        <w:t>PBCH-DMRS sequences</w:t>
      </w:r>
      <w:r w:rsidR="00D00C70">
        <w:rPr>
          <w:lang w:val="en-GB" w:eastAsia="ja-JP"/>
        </w:rPr>
        <w:t xml:space="preserve"> and </w:t>
      </w:r>
      <w:r w:rsidR="00D00C70" w:rsidRPr="00D00C70">
        <w:rPr>
          <w:color w:val="000000" w:themeColor="text1"/>
          <w:lang w:val="en-GB"/>
        </w:rPr>
        <w:t>PBCH-DMRS RE positions within the PBCH resource</w:t>
      </w:r>
      <w:r w:rsidR="00370436">
        <w:rPr>
          <w:color w:val="000000" w:themeColor="text1"/>
          <w:lang w:val="en-GB"/>
        </w:rPr>
        <w:t xml:space="preserve"> in the PBCH simulation assumptions</w:t>
      </w:r>
      <w:r w:rsidR="00370436" w:rsidRPr="00370436">
        <w:rPr>
          <w:color w:val="000000" w:themeColor="text1"/>
          <w:lang w:val="en-GB"/>
        </w:rPr>
        <w:t xml:space="preserve"> </w:t>
      </w:r>
      <w:r w:rsidR="00370436">
        <w:rPr>
          <w:color w:val="000000" w:themeColor="text1"/>
          <w:lang w:val="en-GB"/>
        </w:rPr>
        <w:t>is required.</w:t>
      </w:r>
    </w:p>
    <w:p w14:paraId="1DFB959B" w14:textId="77777777" w:rsidR="008231C4" w:rsidRPr="002A10DE" w:rsidRDefault="008231C4" w:rsidP="00370436">
      <w:pPr>
        <w:pStyle w:val="RAN4H1"/>
      </w:pPr>
      <w:r w:rsidRPr="00370436">
        <w:t>Conclusio</w:t>
      </w:r>
      <w:r w:rsidRPr="002A10DE">
        <w:t>n</w:t>
      </w:r>
    </w:p>
    <w:p w14:paraId="0309D0FA" w14:textId="0D2FC6E7" w:rsidR="00370436" w:rsidRDefault="00370436" w:rsidP="00370436">
      <w:pPr>
        <w:spacing w:before="60" w:after="12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This contribution raises a need for clarification of the PBCH detection method, of the definitions for PBCH reading time and DMRS time index reading time as well on the settings of PSS/SSS/PBCH sequence  parameters as listed in the simulation assumptions for </w:t>
      </w:r>
      <w:proofErr w:type="spellStart"/>
      <w:r>
        <w:rPr>
          <w:rFonts w:eastAsia="Calibri" w:cs="Times New Roman"/>
          <w:color w:val="000000" w:themeColor="text1"/>
          <w:szCs w:val="20"/>
          <w:lang w:val="en-GB"/>
        </w:rPr>
        <w:t>RedCap</w:t>
      </w:r>
      <w:proofErr w:type="spellEnd"/>
      <w:r>
        <w:rPr>
          <w:rFonts w:eastAsia="Calibri" w:cs="Times New Roman"/>
          <w:color w:val="000000" w:themeColor="text1"/>
          <w:szCs w:val="20"/>
          <w:lang w:val="en-GB"/>
        </w:rPr>
        <w:t xml:space="preserve"> PBCH detection based on 1 Rx reception [4]. </w:t>
      </w:r>
    </w:p>
    <w:p w14:paraId="101B294B" w14:textId="2AA2B221" w:rsidR="00370436" w:rsidRPr="00370436" w:rsidRDefault="00F472F6" w:rsidP="00370436">
      <w:pPr>
        <w:jc w:val="both"/>
        <w:rPr>
          <w:lang w:val="en-GB"/>
        </w:rPr>
      </w:pPr>
      <w:r w:rsidRPr="002A10DE">
        <w:rPr>
          <w:lang w:val="en-GB"/>
        </w:rPr>
        <w:t>The following proposal</w:t>
      </w:r>
      <w:r w:rsidR="00975264">
        <w:rPr>
          <w:lang w:val="en-GB"/>
        </w:rPr>
        <w:t>s</w:t>
      </w:r>
      <w:r w:rsidRPr="002A10DE">
        <w:rPr>
          <w:lang w:val="en-GB"/>
        </w:rPr>
        <w:t xml:space="preserve"> </w:t>
      </w:r>
      <w:r w:rsidR="00975264">
        <w:rPr>
          <w:lang w:val="en-GB"/>
        </w:rPr>
        <w:t>are</w:t>
      </w:r>
      <w:r w:rsidRPr="002A10DE">
        <w:rPr>
          <w:lang w:val="en-GB"/>
        </w:rPr>
        <w:t xml:space="preserve"> made: </w:t>
      </w:r>
    </w:p>
    <w:p w14:paraId="3F9BAB27" w14:textId="4E7C0768" w:rsidR="00370436" w:rsidRPr="00370436" w:rsidRDefault="00370436" w:rsidP="00370436">
      <w:pPr>
        <w:pStyle w:val="RAN4proposal"/>
        <w:numPr>
          <w:ilvl w:val="0"/>
          <w:numId w:val="32"/>
        </w:numPr>
        <w:spacing w:before="120"/>
        <w:ind w:left="1134" w:hanging="1134"/>
        <w:jc w:val="both"/>
        <w:rPr>
          <w:color w:val="000000" w:themeColor="text1"/>
          <w:lang w:val="en-GB" w:eastAsia="ja-JP"/>
        </w:rPr>
      </w:pPr>
      <w:r w:rsidRPr="00370436">
        <w:rPr>
          <w:color w:val="000000" w:themeColor="text1"/>
          <w:lang w:val="en-GB"/>
        </w:rPr>
        <w:tab/>
        <w:t>Clarification of the detection method for PBCH reading and DMRS time index reading</w:t>
      </w:r>
      <w:r>
        <w:rPr>
          <w:color w:val="000000" w:themeColor="text1"/>
          <w:lang w:val="en-GB"/>
        </w:rPr>
        <w:t xml:space="preserve"> in the PBCH simulation assumptions</w:t>
      </w:r>
      <w:r w:rsidRPr="00370436">
        <w:rPr>
          <w:color w:val="000000" w:themeColor="text1"/>
          <w:lang w:val="en-GB"/>
        </w:rPr>
        <w:t xml:space="preserve"> is required. </w:t>
      </w:r>
    </w:p>
    <w:p w14:paraId="166F11D4" w14:textId="2871C65A" w:rsidR="00370436" w:rsidRPr="00370436" w:rsidRDefault="00370436" w:rsidP="00370436">
      <w:pPr>
        <w:pStyle w:val="RAN4proposal"/>
        <w:spacing w:before="120"/>
        <w:ind w:left="1134" w:hanging="1134"/>
        <w:jc w:val="both"/>
        <w:rPr>
          <w:color w:val="000000" w:themeColor="text1"/>
          <w:lang w:val="en-GB" w:eastAsia="ja-JP"/>
        </w:rPr>
      </w:pPr>
      <w:r w:rsidRPr="00D00C70">
        <w:rPr>
          <w:color w:val="000000" w:themeColor="text1"/>
          <w:lang w:val="en-GB"/>
        </w:rPr>
        <w:tab/>
        <w:t>Clarification of the</w:t>
      </w:r>
      <w:r>
        <w:rPr>
          <w:color w:val="000000" w:themeColor="text1"/>
          <w:lang w:val="en-GB"/>
        </w:rPr>
        <w:t xml:space="preserve"> definition for </w:t>
      </w:r>
      <w:r w:rsidRPr="00D00C70">
        <w:rPr>
          <w:color w:val="000000" w:themeColor="text1"/>
          <w:lang w:val="en-GB"/>
        </w:rPr>
        <w:t xml:space="preserve">PBCH reading </w:t>
      </w:r>
      <w:r>
        <w:rPr>
          <w:color w:val="000000" w:themeColor="text1"/>
          <w:lang w:val="en-GB"/>
        </w:rPr>
        <w:t xml:space="preserve">time </w:t>
      </w:r>
      <w:r w:rsidRPr="00D00C70">
        <w:rPr>
          <w:color w:val="000000" w:themeColor="text1"/>
          <w:lang w:val="en-GB"/>
        </w:rPr>
        <w:t xml:space="preserve">and DMRS time index reading </w:t>
      </w:r>
      <w:r>
        <w:rPr>
          <w:color w:val="000000" w:themeColor="text1"/>
          <w:lang w:val="en-GB"/>
        </w:rPr>
        <w:t>time in the PBCH simulation assumptions</w:t>
      </w:r>
      <w:r w:rsidRPr="00370436">
        <w:rPr>
          <w:color w:val="000000" w:themeColor="text1"/>
          <w:lang w:val="en-GB"/>
        </w:rPr>
        <w:t xml:space="preserve"> </w:t>
      </w:r>
      <w:r w:rsidRPr="00D00C70">
        <w:rPr>
          <w:color w:val="000000" w:themeColor="text1"/>
          <w:lang w:val="en-GB"/>
        </w:rPr>
        <w:t>is required.</w:t>
      </w:r>
    </w:p>
    <w:p w14:paraId="33D53C17" w14:textId="4C9CBDCA" w:rsidR="00370436" w:rsidRPr="00370436" w:rsidRDefault="00370436" w:rsidP="00370436">
      <w:pPr>
        <w:pStyle w:val="RAN4proposal"/>
        <w:spacing w:before="120"/>
        <w:ind w:left="1134" w:hanging="1134"/>
        <w:jc w:val="both"/>
        <w:rPr>
          <w:lang w:val="en-GB" w:eastAsia="ja-JP"/>
        </w:rPr>
      </w:pPr>
      <w:r w:rsidRPr="00157D78">
        <w:rPr>
          <w:color w:val="FF0000"/>
          <w:lang w:val="en-GB"/>
        </w:rPr>
        <w:tab/>
      </w:r>
      <w:r w:rsidRPr="00D00C70">
        <w:rPr>
          <w:color w:val="000000" w:themeColor="text1"/>
          <w:lang w:val="en-GB"/>
        </w:rPr>
        <w:t>Clarification of the</w:t>
      </w:r>
      <w:r>
        <w:rPr>
          <w:color w:val="000000" w:themeColor="text1"/>
          <w:lang w:val="en-GB"/>
        </w:rPr>
        <w:t xml:space="preserve"> settings for </w:t>
      </w:r>
      <w:r w:rsidRPr="00D00C70">
        <w:rPr>
          <w:color w:val="000000" w:themeColor="text1"/>
          <w:lang w:val="en-GB"/>
        </w:rPr>
        <w:t>PSS and SSS sequences</w:t>
      </w:r>
      <w:r>
        <w:rPr>
          <w:lang w:val="en-GB" w:eastAsia="ja-JP"/>
        </w:rPr>
        <w:t xml:space="preserve">, </w:t>
      </w:r>
      <w:r w:rsidRPr="00D00C70">
        <w:rPr>
          <w:color w:val="000000" w:themeColor="text1"/>
          <w:lang w:val="en-GB"/>
        </w:rPr>
        <w:t>PBCH-DMRS sequences</w:t>
      </w:r>
      <w:r>
        <w:rPr>
          <w:lang w:val="en-GB" w:eastAsia="ja-JP"/>
        </w:rPr>
        <w:t xml:space="preserve"> and </w:t>
      </w:r>
      <w:r w:rsidRPr="00D00C70">
        <w:rPr>
          <w:color w:val="000000" w:themeColor="text1"/>
          <w:lang w:val="en-GB"/>
        </w:rPr>
        <w:t>PBCH-DMRS RE positions within the PBCH resource</w:t>
      </w:r>
      <w:r>
        <w:rPr>
          <w:color w:val="000000" w:themeColor="text1"/>
          <w:lang w:val="en-GB"/>
        </w:rPr>
        <w:t xml:space="preserve"> in the PBCH simulation assumptions</w:t>
      </w:r>
      <w:r w:rsidRPr="00370436">
        <w:rPr>
          <w:color w:val="000000" w:themeColor="text1"/>
          <w:lang w:val="en-GB"/>
        </w:rPr>
        <w:t xml:space="preserve"> </w:t>
      </w:r>
      <w:r>
        <w:rPr>
          <w:color w:val="000000" w:themeColor="text1"/>
          <w:lang w:val="en-GB"/>
        </w:rPr>
        <w:t>is required.</w:t>
      </w:r>
    </w:p>
    <w:p w14:paraId="5A027C9D" w14:textId="77777777" w:rsidR="008231C4" w:rsidRPr="002A10DE" w:rsidRDefault="008231C4" w:rsidP="00972380">
      <w:pPr>
        <w:pStyle w:val="RAN4H1"/>
        <w:numPr>
          <w:ilvl w:val="0"/>
          <w:numId w:val="0"/>
        </w:numPr>
        <w:ind w:left="502" w:hanging="360"/>
      </w:pPr>
      <w:r w:rsidRPr="002A10DE">
        <w:t>References</w:t>
      </w:r>
    </w:p>
    <w:p w14:paraId="7C9AC067" w14:textId="77777777" w:rsidR="00225A28" w:rsidRPr="008D0FE4" w:rsidRDefault="00225A28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2" w:name="_Ref71179628"/>
      <w:bookmarkStart w:id="3" w:name="_Ref60741089"/>
      <w:r w:rsidRPr="00D15BD4">
        <w:rPr>
          <w:rFonts w:eastAsia="MS Mincho"/>
          <w:color w:val="000000" w:themeColor="text1"/>
          <w:lang w:val="en-GB" w:eastAsia="ja-JP"/>
        </w:rPr>
        <w:t>RP-21</w:t>
      </w:r>
      <w:r>
        <w:rPr>
          <w:rFonts w:eastAsia="MS Mincho"/>
          <w:color w:val="000000" w:themeColor="text1"/>
          <w:lang w:val="en-GB" w:eastAsia="ja-JP"/>
        </w:rPr>
        <w:t>1574</w:t>
      </w:r>
      <w:r w:rsidRPr="00D15BD4">
        <w:rPr>
          <w:rFonts w:eastAsia="MS Mincho"/>
          <w:lang w:val="en-GB" w:eastAsia="ja-JP"/>
        </w:rPr>
        <w:t>, “</w:t>
      </w:r>
      <w:r w:rsidRPr="00D15BD4">
        <w:rPr>
          <w:lang w:val="en-GB" w:eastAsia="x-none"/>
        </w:rPr>
        <w:t>Revised WID on support of reduced capability NR devices</w:t>
      </w:r>
      <w:r>
        <w:rPr>
          <w:lang w:val="en-GB" w:eastAsia="x-none"/>
        </w:rPr>
        <w:t>”</w:t>
      </w:r>
      <w:r w:rsidRPr="00D15BD4">
        <w:rPr>
          <w:lang w:val="en-GB" w:eastAsia="x-none"/>
        </w:rPr>
        <w:t>,</w:t>
      </w:r>
      <w:r w:rsidRPr="00D15BD4">
        <w:rPr>
          <w:rFonts w:eastAsia="MS Mincho"/>
          <w:lang w:val="en-GB" w:eastAsia="ja-JP"/>
        </w:rPr>
        <w:t xml:space="preserve"> Ericsson</w:t>
      </w:r>
      <w:r w:rsidRPr="00D15BD4">
        <w:rPr>
          <w:lang w:val="en-GB"/>
        </w:rPr>
        <w:t>, RAN #9</w:t>
      </w:r>
      <w:r>
        <w:rPr>
          <w:lang w:val="en-GB"/>
        </w:rPr>
        <w:t>2</w:t>
      </w:r>
      <w:r w:rsidRPr="00D15BD4">
        <w:rPr>
          <w:lang w:val="en-GB"/>
        </w:rPr>
        <w:t>e</w:t>
      </w:r>
      <w:bookmarkEnd w:id="2"/>
    </w:p>
    <w:p w14:paraId="57D42CC6" w14:textId="6F5B41C6" w:rsidR="00225A28" w:rsidRPr="008D0FE4" w:rsidRDefault="00225A28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225A28">
        <w:rPr>
          <w:rFonts w:eastAsia="Times New Roman" w:cs="Times New Roman"/>
          <w:color w:val="000000" w:themeColor="text1"/>
          <w:szCs w:val="20"/>
        </w:rPr>
        <w:t>R4-21</w:t>
      </w:r>
      <w:r w:rsidR="00622E40">
        <w:rPr>
          <w:rFonts w:eastAsia="Times New Roman" w:cs="Times New Roman"/>
          <w:color w:val="000000" w:themeColor="text1"/>
          <w:szCs w:val="20"/>
        </w:rPr>
        <w:t>2037</w:t>
      </w:r>
      <w:r w:rsidR="00EE499F">
        <w:rPr>
          <w:rFonts w:eastAsia="Times New Roman" w:cs="Times New Roman"/>
          <w:color w:val="000000" w:themeColor="text1"/>
          <w:szCs w:val="20"/>
        </w:rPr>
        <w:t>4</w:t>
      </w:r>
      <w:r>
        <w:rPr>
          <w:rFonts w:eastAsia="Times New Roman" w:cs="Times New Roman"/>
          <w:color w:val="000000" w:themeColor="text1"/>
          <w:szCs w:val="20"/>
        </w:rPr>
        <w:t>, “</w:t>
      </w:r>
      <w:r w:rsidRPr="003809BD">
        <w:rPr>
          <w:rFonts w:eastAsia="Times New Roman" w:cs="Times New Roman"/>
          <w:color w:val="000000" w:themeColor="text1"/>
          <w:szCs w:val="20"/>
        </w:rPr>
        <w:t>Email discussion summary for [10</w:t>
      </w:r>
      <w:r w:rsidR="00622E40">
        <w:rPr>
          <w:rFonts w:eastAsia="Times New Roman" w:cs="Times New Roman"/>
          <w:color w:val="000000" w:themeColor="text1"/>
          <w:szCs w:val="20"/>
        </w:rPr>
        <w:t>1</w:t>
      </w:r>
      <w:r w:rsidRPr="003809BD">
        <w:rPr>
          <w:rFonts w:eastAsia="Times New Roman" w:cs="Times New Roman"/>
          <w:color w:val="000000" w:themeColor="text1"/>
          <w:szCs w:val="20"/>
        </w:rPr>
        <w:t>-e][23</w:t>
      </w:r>
      <w:r w:rsidR="00EE499F">
        <w:rPr>
          <w:rFonts w:eastAsia="Times New Roman" w:cs="Times New Roman"/>
          <w:color w:val="000000" w:themeColor="text1"/>
          <w:szCs w:val="20"/>
        </w:rPr>
        <w:t>2</w:t>
      </w:r>
      <w:r w:rsidRPr="003809BD">
        <w:rPr>
          <w:rFonts w:eastAsia="Times New Roman" w:cs="Times New Roman"/>
          <w:color w:val="000000" w:themeColor="text1"/>
          <w:szCs w:val="20"/>
        </w:rPr>
        <w:t>] NR_redcap_RRM_</w:t>
      </w:r>
      <w:r w:rsidR="00EE499F">
        <w:rPr>
          <w:rFonts w:eastAsia="Times New Roman" w:cs="Times New Roman"/>
          <w:color w:val="000000" w:themeColor="text1"/>
          <w:szCs w:val="20"/>
        </w:rPr>
        <w:t>1</w:t>
      </w:r>
      <w:r>
        <w:rPr>
          <w:rFonts w:eastAsia="Times New Roman" w:cs="Times New Roman"/>
          <w:color w:val="000000" w:themeColor="text1"/>
          <w:szCs w:val="20"/>
        </w:rPr>
        <w:t>”</w:t>
      </w:r>
      <w:r>
        <w:rPr>
          <w:rFonts w:eastAsia="Times New Roman" w:cs="Times New Roman"/>
          <w:b/>
          <w:bCs/>
          <w:color w:val="000000" w:themeColor="text1"/>
          <w:szCs w:val="20"/>
        </w:rPr>
        <w:t xml:space="preserve">, </w:t>
      </w:r>
      <w:r w:rsidRPr="00147A84">
        <w:rPr>
          <w:rFonts w:eastAsia="Times New Roman" w:cs="Times New Roman"/>
          <w:color w:val="000000" w:themeColor="text1"/>
          <w:szCs w:val="20"/>
        </w:rPr>
        <w:t>Moderator (</w:t>
      </w:r>
      <w:r w:rsidR="00EE499F">
        <w:rPr>
          <w:rFonts w:eastAsia="Times New Roman" w:cs="Times New Roman"/>
          <w:color w:val="000000" w:themeColor="text1"/>
          <w:szCs w:val="20"/>
        </w:rPr>
        <w:t>Ericsson</w:t>
      </w:r>
      <w:r w:rsidRPr="00147A84">
        <w:rPr>
          <w:rFonts w:eastAsia="Times New Roman" w:cs="Times New Roman"/>
          <w:color w:val="000000" w:themeColor="text1"/>
          <w:szCs w:val="20"/>
        </w:rPr>
        <w:t>)</w:t>
      </w:r>
    </w:p>
    <w:p w14:paraId="281E4B03" w14:textId="7FA08133" w:rsidR="00EE499F" w:rsidRDefault="00EE499F" w:rsidP="00106F1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eastAsia="MS Mincho"/>
          <w:color w:val="000000" w:themeColor="text1"/>
          <w:lang w:val="en-GB" w:eastAsia="ja-JP"/>
        </w:rPr>
      </w:pPr>
      <w:r w:rsidRPr="00EE499F">
        <w:rPr>
          <w:rFonts w:eastAsia="MS Mincho"/>
          <w:color w:val="000000" w:themeColor="text1"/>
          <w:lang w:val="en-GB" w:eastAsia="ja-JP"/>
        </w:rPr>
        <w:t>R4-2120418</w:t>
      </w:r>
      <w:r>
        <w:rPr>
          <w:rFonts w:eastAsia="MS Mincho"/>
          <w:color w:val="000000" w:themeColor="text1"/>
          <w:lang w:val="en-GB" w:eastAsia="ja-JP"/>
        </w:rPr>
        <w:t>,</w:t>
      </w:r>
      <w:r w:rsidRPr="00EE499F">
        <w:rPr>
          <w:rFonts w:eastAsia="MS Mincho"/>
          <w:color w:val="000000" w:themeColor="text1"/>
          <w:lang w:val="en-GB" w:eastAsia="ja-JP"/>
        </w:rPr>
        <w:t xml:space="preserve"> </w:t>
      </w:r>
      <w:r>
        <w:rPr>
          <w:rFonts w:eastAsia="MS Mincho"/>
          <w:color w:val="000000" w:themeColor="text1"/>
          <w:lang w:val="en-GB" w:eastAsia="ja-JP"/>
        </w:rPr>
        <w:t>“</w:t>
      </w:r>
      <w:r w:rsidRPr="00EE499F">
        <w:rPr>
          <w:rFonts w:eastAsia="MS Mincho"/>
          <w:color w:val="000000" w:themeColor="text1"/>
          <w:lang w:val="en-GB" w:eastAsia="ja-JP"/>
        </w:rPr>
        <w:t xml:space="preserve">WF on </w:t>
      </w:r>
      <w:proofErr w:type="spellStart"/>
      <w:r w:rsidRPr="00EE499F">
        <w:rPr>
          <w:rFonts w:eastAsia="MS Mincho"/>
          <w:color w:val="000000" w:themeColor="text1"/>
          <w:lang w:val="en-GB" w:eastAsia="ja-JP"/>
        </w:rPr>
        <w:t>RedCap</w:t>
      </w:r>
      <w:proofErr w:type="spellEnd"/>
      <w:r w:rsidRPr="00EE499F">
        <w:rPr>
          <w:rFonts w:eastAsia="MS Mincho"/>
          <w:color w:val="000000" w:themeColor="text1"/>
          <w:lang w:val="en-GB" w:eastAsia="ja-JP"/>
        </w:rPr>
        <w:t xml:space="preserve"> RRM requirements</w:t>
      </w:r>
      <w:r>
        <w:rPr>
          <w:rFonts w:eastAsia="MS Mincho"/>
          <w:color w:val="000000" w:themeColor="text1"/>
          <w:lang w:val="en-GB" w:eastAsia="ja-JP"/>
        </w:rPr>
        <w:t>”</w:t>
      </w:r>
      <w:r w:rsidRPr="00EE499F">
        <w:rPr>
          <w:rFonts w:eastAsia="MS Mincho"/>
          <w:color w:val="000000" w:themeColor="text1"/>
          <w:lang w:val="en-GB" w:eastAsia="ja-JP"/>
        </w:rPr>
        <w:t>, Ericsson</w:t>
      </w:r>
    </w:p>
    <w:bookmarkEnd w:id="3"/>
    <w:p w14:paraId="36C67BBD" w14:textId="07E977F3" w:rsidR="00225A28" w:rsidRDefault="0053007C" w:rsidP="005300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eastAsia="MS Mincho"/>
          <w:color w:val="000000" w:themeColor="text1"/>
          <w:lang w:val="en-GB" w:eastAsia="ja-JP"/>
        </w:rPr>
      </w:pPr>
      <w:r w:rsidRPr="0053007C">
        <w:rPr>
          <w:rFonts w:eastAsia="MS Mincho"/>
          <w:color w:val="000000" w:themeColor="text1"/>
          <w:lang w:val="en-GB" w:eastAsia="ja-JP"/>
        </w:rPr>
        <w:t>R4-2115363</w:t>
      </w:r>
      <w:r>
        <w:rPr>
          <w:rFonts w:eastAsia="MS Mincho"/>
          <w:color w:val="000000" w:themeColor="text1"/>
          <w:lang w:val="en-GB" w:eastAsia="ja-JP"/>
        </w:rPr>
        <w:t>, “</w:t>
      </w:r>
      <w:r w:rsidRPr="0053007C">
        <w:rPr>
          <w:rFonts w:eastAsia="MS Mincho"/>
          <w:color w:val="000000" w:themeColor="text1"/>
          <w:lang w:val="en-GB" w:eastAsia="ja-JP"/>
        </w:rPr>
        <w:t xml:space="preserve">Simulation assumptions for </w:t>
      </w:r>
      <w:proofErr w:type="spellStart"/>
      <w:r w:rsidRPr="0053007C">
        <w:rPr>
          <w:rFonts w:eastAsia="MS Mincho"/>
          <w:color w:val="000000" w:themeColor="text1"/>
          <w:lang w:val="en-GB" w:eastAsia="ja-JP"/>
        </w:rPr>
        <w:t>RedCap</w:t>
      </w:r>
      <w:proofErr w:type="spellEnd"/>
      <w:r w:rsidRPr="0053007C">
        <w:rPr>
          <w:rFonts w:eastAsia="MS Mincho"/>
          <w:color w:val="000000" w:themeColor="text1"/>
          <w:lang w:val="en-GB" w:eastAsia="ja-JP"/>
        </w:rPr>
        <w:t xml:space="preserve"> PBCH detection</w:t>
      </w:r>
      <w:r>
        <w:rPr>
          <w:rFonts w:eastAsia="MS Mincho"/>
          <w:color w:val="000000" w:themeColor="text1"/>
          <w:lang w:val="en-GB" w:eastAsia="ja-JP"/>
        </w:rPr>
        <w:t>”, vivo</w:t>
      </w:r>
    </w:p>
    <w:p w14:paraId="22AB47D2" w14:textId="562E4A50" w:rsidR="001451FB" w:rsidRPr="00176F90" w:rsidRDefault="001451FB" w:rsidP="005300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eastAsia="MS Mincho"/>
          <w:color w:val="000000" w:themeColor="text1"/>
          <w:lang w:val="en-GB" w:eastAsia="ja-JP"/>
        </w:rPr>
      </w:pPr>
      <w:r w:rsidRPr="001451FB">
        <w:lastRenderedPageBreak/>
        <w:t>R4-1709649</w:t>
      </w:r>
      <w:r>
        <w:t>, “</w:t>
      </w:r>
      <w:r w:rsidRPr="001451FB">
        <w:t xml:space="preserve"> </w:t>
      </w:r>
      <w:r w:rsidRPr="001451FB">
        <w:rPr>
          <w:rFonts w:eastAsia="MS Mincho"/>
          <w:color w:val="000000" w:themeColor="text1"/>
          <w:lang w:val="en-GB" w:eastAsia="ja-JP"/>
        </w:rPr>
        <w:t>Link level simulation results for PBCH acquisition</w:t>
      </w:r>
      <w:r>
        <w:rPr>
          <w:rFonts w:eastAsia="MS Mincho"/>
          <w:color w:val="000000" w:themeColor="text1"/>
          <w:lang w:val="en-GB" w:eastAsia="ja-JP"/>
        </w:rPr>
        <w:t xml:space="preserve">”, Huawei, </w:t>
      </w:r>
      <w:proofErr w:type="spellStart"/>
      <w:r>
        <w:rPr>
          <w:rFonts w:eastAsia="MS Mincho"/>
          <w:color w:val="000000" w:themeColor="text1"/>
          <w:lang w:val="en-GB" w:eastAsia="ja-JP"/>
        </w:rPr>
        <w:t>HiSilicon</w:t>
      </w:r>
      <w:proofErr w:type="spellEnd"/>
    </w:p>
    <w:sectPr w:rsidR="001451FB" w:rsidRPr="00176F90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48F19" w14:textId="77777777" w:rsidR="00F05642" w:rsidRDefault="00F05642" w:rsidP="00001C9B">
      <w:pPr>
        <w:spacing w:after="0" w:line="240" w:lineRule="auto"/>
      </w:pPr>
      <w:r>
        <w:separator/>
      </w:r>
    </w:p>
  </w:endnote>
  <w:endnote w:type="continuationSeparator" w:id="0">
    <w:p w14:paraId="556F45BE" w14:textId="77777777" w:rsidR="00F05642" w:rsidRDefault="00F0564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9634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AA9D0" w14:textId="7217FF44" w:rsidR="00F05642" w:rsidRDefault="00F05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0BD540" w14:textId="0975AAD9" w:rsidR="00F05642" w:rsidRDefault="00F05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E17D8" w14:textId="77777777" w:rsidR="00F05642" w:rsidRDefault="00F05642" w:rsidP="00001C9B">
      <w:pPr>
        <w:spacing w:after="0" w:line="240" w:lineRule="auto"/>
      </w:pPr>
      <w:r>
        <w:separator/>
      </w:r>
    </w:p>
  </w:footnote>
  <w:footnote w:type="continuationSeparator" w:id="0">
    <w:p w14:paraId="6B48639B" w14:textId="77777777" w:rsidR="00F05642" w:rsidRDefault="00F0564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654A0"/>
    <w:multiLevelType w:val="hybridMultilevel"/>
    <w:tmpl w:val="991E857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67219"/>
    <w:multiLevelType w:val="hybridMultilevel"/>
    <w:tmpl w:val="D826AA4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4679A"/>
    <w:multiLevelType w:val="multilevel"/>
    <w:tmpl w:val="73A4BC1E"/>
    <w:lvl w:ilvl="0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3F33"/>
    <w:multiLevelType w:val="hybridMultilevel"/>
    <w:tmpl w:val="9B6E4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D8"/>
    <w:multiLevelType w:val="hybridMultilevel"/>
    <w:tmpl w:val="DA88474C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1684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B3E4A7B"/>
    <w:multiLevelType w:val="hybridMultilevel"/>
    <w:tmpl w:val="FFE0BA0A"/>
    <w:lvl w:ilvl="0" w:tplc="8A461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A435E"/>
    <w:multiLevelType w:val="hybridMultilevel"/>
    <w:tmpl w:val="A8961D2C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873E8"/>
    <w:multiLevelType w:val="hybridMultilevel"/>
    <w:tmpl w:val="F912CE7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5B80"/>
    <w:multiLevelType w:val="hybridMultilevel"/>
    <w:tmpl w:val="2722C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96CB1"/>
    <w:multiLevelType w:val="multilevel"/>
    <w:tmpl w:val="4388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215E7E"/>
    <w:multiLevelType w:val="hybridMultilevel"/>
    <w:tmpl w:val="9D621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745BE"/>
    <w:multiLevelType w:val="hybridMultilevel"/>
    <w:tmpl w:val="93F836AA"/>
    <w:lvl w:ilvl="0" w:tplc="94DC36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042C7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2C5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17EBB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3042A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6362A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1A64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B36BC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C70C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163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8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D1D0B"/>
    <w:multiLevelType w:val="hybridMultilevel"/>
    <w:tmpl w:val="CFF20952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5C1A1258"/>
    <w:multiLevelType w:val="hybridMultilevel"/>
    <w:tmpl w:val="BB1245CE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5EA06A0D"/>
    <w:multiLevelType w:val="hybridMultilevel"/>
    <w:tmpl w:val="A14EAC8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AFD465F"/>
    <w:multiLevelType w:val="multilevel"/>
    <w:tmpl w:val="DE921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D5C62"/>
    <w:multiLevelType w:val="hybridMultilevel"/>
    <w:tmpl w:val="D610C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E49DB"/>
    <w:multiLevelType w:val="hybridMultilevel"/>
    <w:tmpl w:val="F3D0185A"/>
    <w:lvl w:ilvl="0" w:tplc="03EA72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6"/>
  </w:num>
  <w:num w:numId="5">
    <w:abstractNumId w:val="23"/>
  </w:num>
  <w:num w:numId="6">
    <w:abstractNumId w:val="9"/>
  </w:num>
  <w:num w:numId="7">
    <w:abstractNumId w:val="18"/>
  </w:num>
  <w:num w:numId="8">
    <w:abstractNumId w:val="1"/>
  </w:num>
  <w:num w:numId="9">
    <w:abstractNumId w:val="6"/>
  </w:num>
  <w:num w:numId="10">
    <w:abstractNumId w:val="14"/>
    <w:lvlOverride w:ilvl="0">
      <w:startOverride w:val="1"/>
    </w:lvlOverride>
  </w:num>
  <w:num w:numId="11">
    <w:abstractNumId w:val="21"/>
  </w:num>
  <w:num w:numId="12">
    <w:abstractNumId w:val="5"/>
  </w:num>
  <w:num w:numId="13">
    <w:abstractNumId w:val="26"/>
  </w:num>
  <w:num w:numId="14">
    <w:abstractNumId w:val="20"/>
  </w:num>
  <w:num w:numId="15">
    <w:abstractNumId w:val="7"/>
  </w:num>
  <w:num w:numId="16">
    <w:abstractNumId w:val="13"/>
  </w:num>
  <w:num w:numId="17">
    <w:abstractNumId w:val="19"/>
  </w:num>
  <w:num w:numId="18">
    <w:abstractNumId w:val="3"/>
  </w:num>
  <w:num w:numId="19">
    <w:abstractNumId w:val="15"/>
  </w:num>
  <w:num w:numId="20">
    <w:abstractNumId w:val="22"/>
  </w:num>
  <w:num w:numId="21">
    <w:abstractNumId w:val="0"/>
  </w:num>
  <w:num w:numId="22">
    <w:abstractNumId w:val="16"/>
    <w:lvlOverride w:ilvl="0">
      <w:startOverride w:val="1"/>
    </w:lvlOverride>
  </w:num>
  <w:num w:numId="23">
    <w:abstractNumId w:val="19"/>
  </w:num>
  <w:num w:numId="24">
    <w:abstractNumId w:val="8"/>
  </w:num>
  <w:num w:numId="25">
    <w:abstractNumId w:val="25"/>
  </w:num>
  <w:num w:numId="26">
    <w:abstractNumId w:val="24"/>
  </w:num>
  <w:num w:numId="27">
    <w:abstractNumId w:val="16"/>
    <w:lvlOverride w:ilvl="0">
      <w:startOverride w:val="1"/>
    </w:lvlOverride>
  </w:num>
  <w:num w:numId="28">
    <w:abstractNumId w:val="11"/>
  </w:num>
  <w:num w:numId="29">
    <w:abstractNumId w:val="4"/>
  </w:num>
  <w:num w:numId="30">
    <w:abstractNumId w:val="12"/>
  </w:num>
  <w:num w:numId="31">
    <w:abstractNumId w:val="10"/>
  </w:num>
  <w:num w:numId="32">
    <w:abstractNumId w:val="16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643"/>
    <w:rsid w:val="00006AE6"/>
    <w:rsid w:val="00007A33"/>
    <w:rsid w:val="0001498E"/>
    <w:rsid w:val="0001795C"/>
    <w:rsid w:val="00023724"/>
    <w:rsid w:val="00030DF1"/>
    <w:rsid w:val="00031DF5"/>
    <w:rsid w:val="000322D0"/>
    <w:rsid w:val="000349B1"/>
    <w:rsid w:val="00034A70"/>
    <w:rsid w:val="00037F0D"/>
    <w:rsid w:val="00045978"/>
    <w:rsid w:val="000459D0"/>
    <w:rsid w:val="0004687F"/>
    <w:rsid w:val="00053478"/>
    <w:rsid w:val="00062CF3"/>
    <w:rsid w:val="000638A1"/>
    <w:rsid w:val="00084BA3"/>
    <w:rsid w:val="0008612A"/>
    <w:rsid w:val="00091655"/>
    <w:rsid w:val="00094718"/>
    <w:rsid w:val="000A0B5A"/>
    <w:rsid w:val="000A6BD1"/>
    <w:rsid w:val="000B0056"/>
    <w:rsid w:val="000B3D00"/>
    <w:rsid w:val="000C106C"/>
    <w:rsid w:val="000C24FB"/>
    <w:rsid w:val="000C266A"/>
    <w:rsid w:val="000C42ED"/>
    <w:rsid w:val="000C51A7"/>
    <w:rsid w:val="000D7A43"/>
    <w:rsid w:val="000E0B6B"/>
    <w:rsid w:val="000F2046"/>
    <w:rsid w:val="000F2D79"/>
    <w:rsid w:val="000F478D"/>
    <w:rsid w:val="00102086"/>
    <w:rsid w:val="0010349B"/>
    <w:rsid w:val="001038F8"/>
    <w:rsid w:val="001062CE"/>
    <w:rsid w:val="00106F17"/>
    <w:rsid w:val="00124E13"/>
    <w:rsid w:val="00142634"/>
    <w:rsid w:val="001451FB"/>
    <w:rsid w:val="0015561C"/>
    <w:rsid w:val="00156999"/>
    <w:rsid w:val="00157D78"/>
    <w:rsid w:val="0016147B"/>
    <w:rsid w:val="00161971"/>
    <w:rsid w:val="001639F7"/>
    <w:rsid w:val="001711FA"/>
    <w:rsid w:val="001745F8"/>
    <w:rsid w:val="00175157"/>
    <w:rsid w:val="00175B89"/>
    <w:rsid w:val="00176671"/>
    <w:rsid w:val="00176F90"/>
    <w:rsid w:val="00180F2D"/>
    <w:rsid w:val="0018224F"/>
    <w:rsid w:val="001838CF"/>
    <w:rsid w:val="00183BFF"/>
    <w:rsid w:val="00184007"/>
    <w:rsid w:val="0018403A"/>
    <w:rsid w:val="001854FC"/>
    <w:rsid w:val="00185B8D"/>
    <w:rsid w:val="001A0220"/>
    <w:rsid w:val="001B3F6C"/>
    <w:rsid w:val="001C1168"/>
    <w:rsid w:val="001C2F6D"/>
    <w:rsid w:val="001C396C"/>
    <w:rsid w:val="001D5B59"/>
    <w:rsid w:val="001E30F6"/>
    <w:rsid w:val="001E4134"/>
    <w:rsid w:val="001E53C7"/>
    <w:rsid w:val="001F2163"/>
    <w:rsid w:val="001F62A3"/>
    <w:rsid w:val="001F70C3"/>
    <w:rsid w:val="00201528"/>
    <w:rsid w:val="00210121"/>
    <w:rsid w:val="00213F01"/>
    <w:rsid w:val="002142CD"/>
    <w:rsid w:val="00225A28"/>
    <w:rsid w:val="00231014"/>
    <w:rsid w:val="002336B9"/>
    <w:rsid w:val="002342B3"/>
    <w:rsid w:val="002356C0"/>
    <w:rsid w:val="00235F5C"/>
    <w:rsid w:val="00236512"/>
    <w:rsid w:val="00241A07"/>
    <w:rsid w:val="002573B5"/>
    <w:rsid w:val="00261D6F"/>
    <w:rsid w:val="00270159"/>
    <w:rsid w:val="0027038C"/>
    <w:rsid w:val="00282B62"/>
    <w:rsid w:val="00284E13"/>
    <w:rsid w:val="00286B76"/>
    <w:rsid w:val="00290DD4"/>
    <w:rsid w:val="0029238A"/>
    <w:rsid w:val="00292548"/>
    <w:rsid w:val="002943F4"/>
    <w:rsid w:val="00295A66"/>
    <w:rsid w:val="0029791E"/>
    <w:rsid w:val="002A0DEC"/>
    <w:rsid w:val="002A10DE"/>
    <w:rsid w:val="002A17C4"/>
    <w:rsid w:val="002A4E9B"/>
    <w:rsid w:val="002A5D28"/>
    <w:rsid w:val="002B4922"/>
    <w:rsid w:val="002C1837"/>
    <w:rsid w:val="002C2D19"/>
    <w:rsid w:val="002C3AA1"/>
    <w:rsid w:val="002C6775"/>
    <w:rsid w:val="002D1080"/>
    <w:rsid w:val="002D10FA"/>
    <w:rsid w:val="002D3F91"/>
    <w:rsid w:val="002D4C55"/>
    <w:rsid w:val="002E0F2E"/>
    <w:rsid w:val="002E2420"/>
    <w:rsid w:val="002F0834"/>
    <w:rsid w:val="00302745"/>
    <w:rsid w:val="00302991"/>
    <w:rsid w:val="00303554"/>
    <w:rsid w:val="00306287"/>
    <w:rsid w:val="00307914"/>
    <w:rsid w:val="00310440"/>
    <w:rsid w:val="003109DF"/>
    <w:rsid w:val="00314967"/>
    <w:rsid w:val="00317C8B"/>
    <w:rsid w:val="00320FA6"/>
    <w:rsid w:val="00326218"/>
    <w:rsid w:val="003274F2"/>
    <w:rsid w:val="00331E06"/>
    <w:rsid w:val="003339B2"/>
    <w:rsid w:val="0033542F"/>
    <w:rsid w:val="00336FBE"/>
    <w:rsid w:val="00341E39"/>
    <w:rsid w:val="00351CB5"/>
    <w:rsid w:val="00353C37"/>
    <w:rsid w:val="00355535"/>
    <w:rsid w:val="0035656D"/>
    <w:rsid w:val="003567EA"/>
    <w:rsid w:val="003624B5"/>
    <w:rsid w:val="00370436"/>
    <w:rsid w:val="0037172E"/>
    <w:rsid w:val="003A1FAC"/>
    <w:rsid w:val="003A6C69"/>
    <w:rsid w:val="003A783E"/>
    <w:rsid w:val="003A79A6"/>
    <w:rsid w:val="003B659E"/>
    <w:rsid w:val="003C5A4D"/>
    <w:rsid w:val="003C7452"/>
    <w:rsid w:val="003C78BD"/>
    <w:rsid w:val="003E556F"/>
    <w:rsid w:val="003F2C39"/>
    <w:rsid w:val="003F5978"/>
    <w:rsid w:val="003F71E7"/>
    <w:rsid w:val="00402149"/>
    <w:rsid w:val="0040531F"/>
    <w:rsid w:val="00411250"/>
    <w:rsid w:val="00417AA0"/>
    <w:rsid w:val="00417C09"/>
    <w:rsid w:val="00417FB6"/>
    <w:rsid w:val="004226D8"/>
    <w:rsid w:val="00424B1F"/>
    <w:rsid w:val="00424BF7"/>
    <w:rsid w:val="0042552A"/>
    <w:rsid w:val="00430627"/>
    <w:rsid w:val="00430A5A"/>
    <w:rsid w:val="00433683"/>
    <w:rsid w:val="00434AC8"/>
    <w:rsid w:val="0043682F"/>
    <w:rsid w:val="0043750A"/>
    <w:rsid w:val="00437EA2"/>
    <w:rsid w:val="00443FE2"/>
    <w:rsid w:val="0044580B"/>
    <w:rsid w:val="00452529"/>
    <w:rsid w:val="00461482"/>
    <w:rsid w:val="0046277A"/>
    <w:rsid w:val="00480EBB"/>
    <w:rsid w:val="00487CA3"/>
    <w:rsid w:val="00487EFE"/>
    <w:rsid w:val="0049229C"/>
    <w:rsid w:val="00492F8C"/>
    <w:rsid w:val="00494965"/>
    <w:rsid w:val="004A4C51"/>
    <w:rsid w:val="004B01FA"/>
    <w:rsid w:val="004B4A07"/>
    <w:rsid w:val="004B7B4A"/>
    <w:rsid w:val="004D3CD3"/>
    <w:rsid w:val="004D63FC"/>
    <w:rsid w:val="004E006D"/>
    <w:rsid w:val="004E09F7"/>
    <w:rsid w:val="004E10C1"/>
    <w:rsid w:val="004E5E66"/>
    <w:rsid w:val="004F0F9F"/>
    <w:rsid w:val="004F35BC"/>
    <w:rsid w:val="00500579"/>
    <w:rsid w:val="00500A48"/>
    <w:rsid w:val="00503B4D"/>
    <w:rsid w:val="00504EE9"/>
    <w:rsid w:val="00506CEB"/>
    <w:rsid w:val="0051606A"/>
    <w:rsid w:val="005233BA"/>
    <w:rsid w:val="0053007C"/>
    <w:rsid w:val="00532137"/>
    <w:rsid w:val="00543ECA"/>
    <w:rsid w:val="0054442C"/>
    <w:rsid w:val="00544788"/>
    <w:rsid w:val="00547F6D"/>
    <w:rsid w:val="00550285"/>
    <w:rsid w:val="00553849"/>
    <w:rsid w:val="00557A1C"/>
    <w:rsid w:val="005702CA"/>
    <w:rsid w:val="0057037B"/>
    <w:rsid w:val="00580451"/>
    <w:rsid w:val="005836F8"/>
    <w:rsid w:val="0058499C"/>
    <w:rsid w:val="005909D8"/>
    <w:rsid w:val="00590B52"/>
    <w:rsid w:val="005918FA"/>
    <w:rsid w:val="005969EC"/>
    <w:rsid w:val="005A4617"/>
    <w:rsid w:val="005A5248"/>
    <w:rsid w:val="005A6BB5"/>
    <w:rsid w:val="005B2A2B"/>
    <w:rsid w:val="005C240E"/>
    <w:rsid w:val="005D131A"/>
    <w:rsid w:val="005D4B8B"/>
    <w:rsid w:val="005D4F5B"/>
    <w:rsid w:val="005D6320"/>
    <w:rsid w:val="005E034F"/>
    <w:rsid w:val="005E61A8"/>
    <w:rsid w:val="005F4638"/>
    <w:rsid w:val="005F6419"/>
    <w:rsid w:val="00607D3B"/>
    <w:rsid w:val="00617400"/>
    <w:rsid w:val="00622E40"/>
    <w:rsid w:val="00643C03"/>
    <w:rsid w:val="0065040F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9348D"/>
    <w:rsid w:val="006A05A0"/>
    <w:rsid w:val="006A4B3B"/>
    <w:rsid w:val="006B7010"/>
    <w:rsid w:val="006B7935"/>
    <w:rsid w:val="006C0286"/>
    <w:rsid w:val="006D3C2D"/>
    <w:rsid w:val="006E1D00"/>
    <w:rsid w:val="006E2F2E"/>
    <w:rsid w:val="006E44A0"/>
    <w:rsid w:val="006E76A6"/>
    <w:rsid w:val="006F1A77"/>
    <w:rsid w:val="006F28AC"/>
    <w:rsid w:val="00702310"/>
    <w:rsid w:val="00707969"/>
    <w:rsid w:val="00707F4E"/>
    <w:rsid w:val="007145FF"/>
    <w:rsid w:val="00717658"/>
    <w:rsid w:val="00735E10"/>
    <w:rsid w:val="007428C7"/>
    <w:rsid w:val="00742ACC"/>
    <w:rsid w:val="00750509"/>
    <w:rsid w:val="00751515"/>
    <w:rsid w:val="00752213"/>
    <w:rsid w:val="00756663"/>
    <w:rsid w:val="007657EE"/>
    <w:rsid w:val="0077687B"/>
    <w:rsid w:val="007823A5"/>
    <w:rsid w:val="00785232"/>
    <w:rsid w:val="00785FEE"/>
    <w:rsid w:val="007864E4"/>
    <w:rsid w:val="007A0F79"/>
    <w:rsid w:val="007A106B"/>
    <w:rsid w:val="007B0928"/>
    <w:rsid w:val="007B4107"/>
    <w:rsid w:val="007C312C"/>
    <w:rsid w:val="007C3C38"/>
    <w:rsid w:val="007C3ED0"/>
    <w:rsid w:val="007C63EB"/>
    <w:rsid w:val="007D1762"/>
    <w:rsid w:val="007D474F"/>
    <w:rsid w:val="007D49B4"/>
    <w:rsid w:val="007E027C"/>
    <w:rsid w:val="007E26F6"/>
    <w:rsid w:val="007E448E"/>
    <w:rsid w:val="007E615C"/>
    <w:rsid w:val="007F4295"/>
    <w:rsid w:val="008050F6"/>
    <w:rsid w:val="00806A76"/>
    <w:rsid w:val="0080749D"/>
    <w:rsid w:val="00810316"/>
    <w:rsid w:val="00811C9D"/>
    <w:rsid w:val="00815DE5"/>
    <w:rsid w:val="00816C80"/>
    <w:rsid w:val="00817C1D"/>
    <w:rsid w:val="008225A9"/>
    <w:rsid w:val="008231C4"/>
    <w:rsid w:val="00824561"/>
    <w:rsid w:val="00824E9E"/>
    <w:rsid w:val="0082533E"/>
    <w:rsid w:val="00830933"/>
    <w:rsid w:val="0083191B"/>
    <w:rsid w:val="00831F79"/>
    <w:rsid w:val="0083294E"/>
    <w:rsid w:val="008337E2"/>
    <w:rsid w:val="008410B2"/>
    <w:rsid w:val="00841BCD"/>
    <w:rsid w:val="008442FE"/>
    <w:rsid w:val="00851A00"/>
    <w:rsid w:val="00863E0C"/>
    <w:rsid w:val="008826C1"/>
    <w:rsid w:val="00886A33"/>
    <w:rsid w:val="008A1248"/>
    <w:rsid w:val="008A163C"/>
    <w:rsid w:val="008A506A"/>
    <w:rsid w:val="008B58A8"/>
    <w:rsid w:val="008B5D50"/>
    <w:rsid w:val="008B79CF"/>
    <w:rsid w:val="008C0067"/>
    <w:rsid w:val="008D074A"/>
    <w:rsid w:val="008D3111"/>
    <w:rsid w:val="008F0762"/>
    <w:rsid w:val="008F4FFA"/>
    <w:rsid w:val="00900EC8"/>
    <w:rsid w:val="00901B16"/>
    <w:rsid w:val="00902291"/>
    <w:rsid w:val="009027D3"/>
    <w:rsid w:val="009042BD"/>
    <w:rsid w:val="00910BC0"/>
    <w:rsid w:val="00911E7F"/>
    <w:rsid w:val="00915D64"/>
    <w:rsid w:val="00916CCC"/>
    <w:rsid w:val="009273BA"/>
    <w:rsid w:val="00930C31"/>
    <w:rsid w:val="00935EC6"/>
    <w:rsid w:val="00936F6F"/>
    <w:rsid w:val="00942E0D"/>
    <w:rsid w:val="009475B6"/>
    <w:rsid w:val="0095560C"/>
    <w:rsid w:val="00956D22"/>
    <w:rsid w:val="00967205"/>
    <w:rsid w:val="00971BC7"/>
    <w:rsid w:val="00972380"/>
    <w:rsid w:val="009730A0"/>
    <w:rsid w:val="00975264"/>
    <w:rsid w:val="00976ABD"/>
    <w:rsid w:val="00977E1D"/>
    <w:rsid w:val="00984265"/>
    <w:rsid w:val="0098494A"/>
    <w:rsid w:val="00987C99"/>
    <w:rsid w:val="00992706"/>
    <w:rsid w:val="00992794"/>
    <w:rsid w:val="009933DB"/>
    <w:rsid w:val="00995CDA"/>
    <w:rsid w:val="009A7CB1"/>
    <w:rsid w:val="009B6162"/>
    <w:rsid w:val="009C4BE2"/>
    <w:rsid w:val="009C742C"/>
    <w:rsid w:val="009D4EA6"/>
    <w:rsid w:val="009F16C4"/>
    <w:rsid w:val="009F5F69"/>
    <w:rsid w:val="00A12A9E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630BA"/>
    <w:rsid w:val="00A7751D"/>
    <w:rsid w:val="00A80D0A"/>
    <w:rsid w:val="00A83935"/>
    <w:rsid w:val="00A839E0"/>
    <w:rsid w:val="00A85993"/>
    <w:rsid w:val="00A85B34"/>
    <w:rsid w:val="00A97E58"/>
    <w:rsid w:val="00AA1B0E"/>
    <w:rsid w:val="00AB01C6"/>
    <w:rsid w:val="00AB06D5"/>
    <w:rsid w:val="00AC2955"/>
    <w:rsid w:val="00AC4ABE"/>
    <w:rsid w:val="00AC5CA7"/>
    <w:rsid w:val="00AD4EA8"/>
    <w:rsid w:val="00AD6560"/>
    <w:rsid w:val="00AE56B1"/>
    <w:rsid w:val="00AE7918"/>
    <w:rsid w:val="00AF1751"/>
    <w:rsid w:val="00AF1BC4"/>
    <w:rsid w:val="00B02A7A"/>
    <w:rsid w:val="00B03C53"/>
    <w:rsid w:val="00B1420A"/>
    <w:rsid w:val="00B20B2E"/>
    <w:rsid w:val="00B2304E"/>
    <w:rsid w:val="00B231C1"/>
    <w:rsid w:val="00B262D6"/>
    <w:rsid w:val="00B2645D"/>
    <w:rsid w:val="00B419A4"/>
    <w:rsid w:val="00B4217C"/>
    <w:rsid w:val="00B50831"/>
    <w:rsid w:val="00B523AC"/>
    <w:rsid w:val="00B60F71"/>
    <w:rsid w:val="00B62192"/>
    <w:rsid w:val="00B73862"/>
    <w:rsid w:val="00B8273E"/>
    <w:rsid w:val="00B8281A"/>
    <w:rsid w:val="00BA080C"/>
    <w:rsid w:val="00BA3903"/>
    <w:rsid w:val="00BA49C7"/>
    <w:rsid w:val="00BA6E48"/>
    <w:rsid w:val="00BA724E"/>
    <w:rsid w:val="00BB3A1B"/>
    <w:rsid w:val="00BD0D43"/>
    <w:rsid w:val="00BD4241"/>
    <w:rsid w:val="00BD6823"/>
    <w:rsid w:val="00BE119A"/>
    <w:rsid w:val="00BE4EE4"/>
    <w:rsid w:val="00BF2218"/>
    <w:rsid w:val="00C00812"/>
    <w:rsid w:val="00C1194F"/>
    <w:rsid w:val="00C130C2"/>
    <w:rsid w:val="00C150C5"/>
    <w:rsid w:val="00C178C0"/>
    <w:rsid w:val="00C2111B"/>
    <w:rsid w:val="00C27C64"/>
    <w:rsid w:val="00C330CC"/>
    <w:rsid w:val="00C34B6A"/>
    <w:rsid w:val="00C44454"/>
    <w:rsid w:val="00C461B3"/>
    <w:rsid w:val="00C562E9"/>
    <w:rsid w:val="00C56E82"/>
    <w:rsid w:val="00C578B5"/>
    <w:rsid w:val="00C6725F"/>
    <w:rsid w:val="00C71539"/>
    <w:rsid w:val="00C717A6"/>
    <w:rsid w:val="00C82694"/>
    <w:rsid w:val="00C82A72"/>
    <w:rsid w:val="00C85200"/>
    <w:rsid w:val="00C90CCB"/>
    <w:rsid w:val="00C91DD0"/>
    <w:rsid w:val="00C931A1"/>
    <w:rsid w:val="00C96209"/>
    <w:rsid w:val="00CB65AC"/>
    <w:rsid w:val="00CC2107"/>
    <w:rsid w:val="00CC30BC"/>
    <w:rsid w:val="00CC65D1"/>
    <w:rsid w:val="00CC7CF8"/>
    <w:rsid w:val="00CD0765"/>
    <w:rsid w:val="00CD4622"/>
    <w:rsid w:val="00CD7492"/>
    <w:rsid w:val="00CE3A6B"/>
    <w:rsid w:val="00CF25E3"/>
    <w:rsid w:val="00CF3B6A"/>
    <w:rsid w:val="00CF420E"/>
    <w:rsid w:val="00D00211"/>
    <w:rsid w:val="00D00C70"/>
    <w:rsid w:val="00D036BE"/>
    <w:rsid w:val="00D05A22"/>
    <w:rsid w:val="00D06309"/>
    <w:rsid w:val="00D101C0"/>
    <w:rsid w:val="00D11B5C"/>
    <w:rsid w:val="00D14F63"/>
    <w:rsid w:val="00D15020"/>
    <w:rsid w:val="00D15BD4"/>
    <w:rsid w:val="00D15E8D"/>
    <w:rsid w:val="00D16185"/>
    <w:rsid w:val="00D30C32"/>
    <w:rsid w:val="00D351EA"/>
    <w:rsid w:val="00D358A6"/>
    <w:rsid w:val="00D37653"/>
    <w:rsid w:val="00D43403"/>
    <w:rsid w:val="00D535C8"/>
    <w:rsid w:val="00D57DA9"/>
    <w:rsid w:val="00D62E71"/>
    <w:rsid w:val="00D64A54"/>
    <w:rsid w:val="00D740CA"/>
    <w:rsid w:val="00D76E34"/>
    <w:rsid w:val="00D844F1"/>
    <w:rsid w:val="00D85728"/>
    <w:rsid w:val="00D91782"/>
    <w:rsid w:val="00DA172F"/>
    <w:rsid w:val="00DA73C3"/>
    <w:rsid w:val="00DB32BB"/>
    <w:rsid w:val="00DB472E"/>
    <w:rsid w:val="00DB4870"/>
    <w:rsid w:val="00DB63B0"/>
    <w:rsid w:val="00DC0FB3"/>
    <w:rsid w:val="00DC1AEA"/>
    <w:rsid w:val="00DC6727"/>
    <w:rsid w:val="00DC7D81"/>
    <w:rsid w:val="00DD01F2"/>
    <w:rsid w:val="00DD093F"/>
    <w:rsid w:val="00DD555A"/>
    <w:rsid w:val="00DE037B"/>
    <w:rsid w:val="00DE2421"/>
    <w:rsid w:val="00DE3490"/>
    <w:rsid w:val="00DE38D7"/>
    <w:rsid w:val="00DF2997"/>
    <w:rsid w:val="00DF4B88"/>
    <w:rsid w:val="00E01C62"/>
    <w:rsid w:val="00E01DA7"/>
    <w:rsid w:val="00E02E87"/>
    <w:rsid w:val="00E04AFF"/>
    <w:rsid w:val="00E11567"/>
    <w:rsid w:val="00E133B0"/>
    <w:rsid w:val="00E142D9"/>
    <w:rsid w:val="00E14550"/>
    <w:rsid w:val="00E34DFE"/>
    <w:rsid w:val="00E35215"/>
    <w:rsid w:val="00E42AAA"/>
    <w:rsid w:val="00E45449"/>
    <w:rsid w:val="00E45F81"/>
    <w:rsid w:val="00E46DD6"/>
    <w:rsid w:val="00E51440"/>
    <w:rsid w:val="00E51596"/>
    <w:rsid w:val="00E95433"/>
    <w:rsid w:val="00EA335F"/>
    <w:rsid w:val="00EA53F2"/>
    <w:rsid w:val="00EC5881"/>
    <w:rsid w:val="00EC6D5A"/>
    <w:rsid w:val="00EC70C2"/>
    <w:rsid w:val="00EC7BC3"/>
    <w:rsid w:val="00ED7599"/>
    <w:rsid w:val="00ED7600"/>
    <w:rsid w:val="00EE3F09"/>
    <w:rsid w:val="00EE499F"/>
    <w:rsid w:val="00EE4A77"/>
    <w:rsid w:val="00EF2A70"/>
    <w:rsid w:val="00EF2A9D"/>
    <w:rsid w:val="00EF7A08"/>
    <w:rsid w:val="00F04673"/>
    <w:rsid w:val="00F05642"/>
    <w:rsid w:val="00F1362C"/>
    <w:rsid w:val="00F231E7"/>
    <w:rsid w:val="00F25A05"/>
    <w:rsid w:val="00F261F2"/>
    <w:rsid w:val="00F26E26"/>
    <w:rsid w:val="00F35692"/>
    <w:rsid w:val="00F42884"/>
    <w:rsid w:val="00F461AC"/>
    <w:rsid w:val="00F472F6"/>
    <w:rsid w:val="00F47434"/>
    <w:rsid w:val="00F50C6B"/>
    <w:rsid w:val="00F5238D"/>
    <w:rsid w:val="00F52B50"/>
    <w:rsid w:val="00F7153D"/>
    <w:rsid w:val="00F73A2E"/>
    <w:rsid w:val="00F74EF8"/>
    <w:rsid w:val="00F802C0"/>
    <w:rsid w:val="00F8100A"/>
    <w:rsid w:val="00F824F5"/>
    <w:rsid w:val="00F845F2"/>
    <w:rsid w:val="00F873FE"/>
    <w:rsid w:val="00F92BF4"/>
    <w:rsid w:val="00F96B36"/>
    <w:rsid w:val="00FA098E"/>
    <w:rsid w:val="00FC29B9"/>
    <w:rsid w:val="00FC6DC7"/>
    <w:rsid w:val="00FC6FD3"/>
    <w:rsid w:val="00FC7BEB"/>
    <w:rsid w:val="00FD4155"/>
    <w:rsid w:val="00FD646E"/>
    <w:rsid w:val="00FD6DE8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95433"/>
    <w:rPr>
      <w:color w:val="605E5C"/>
      <w:shd w:val="clear" w:color="auto" w:fill="E1DFDD"/>
    </w:rPr>
  </w:style>
  <w:style w:type="character" w:customStyle="1" w:styleId="B1Char1">
    <w:name w:val="B1 Char1"/>
    <w:qFormat/>
    <w:rsid w:val="00F802C0"/>
    <w:rPr>
      <w:rFonts w:eastAsia="Times New Roman"/>
      <w:lang w:val="en-GB" w:eastAsia="ja-JP"/>
    </w:rPr>
  </w:style>
  <w:style w:type="paragraph" w:customStyle="1" w:styleId="paragraph">
    <w:name w:val="paragraph"/>
    <w:basedOn w:val="Normal"/>
    <w:rsid w:val="008B79C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8B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194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4228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12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40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636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442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310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7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47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800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996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97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20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6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630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1991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5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01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39F70-D612-48EE-916B-C2D14374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PBCH simulation assumptions for RedCap</vt:lpstr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PBCH simulation assumptions for RedCap</dc:title>
  <dc:subject/>
  <dc:creator/>
  <cp:keywords/>
  <dc:description/>
  <cp:lastModifiedBy/>
  <cp:revision>1</cp:revision>
  <dcterms:created xsi:type="dcterms:W3CDTF">2022-01-10T19:23:00Z</dcterms:created>
  <dcterms:modified xsi:type="dcterms:W3CDTF">2022-01-10T22:14:00Z</dcterms:modified>
</cp:coreProperties>
</file>